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4272" w14:textId="77777777" w:rsidR="008876F3" w:rsidRDefault="008876F3">
      <w:pPr>
        <w:widowControl w:val="0"/>
        <w:pBdr>
          <w:top w:val="nil"/>
          <w:left w:val="nil"/>
          <w:bottom w:val="nil"/>
          <w:right w:val="nil"/>
          <w:between w:val="nil"/>
        </w:pBdr>
        <w:spacing w:line="276" w:lineRule="auto"/>
        <w:rPr>
          <w:color w:val="000000"/>
          <w:sz w:val="22"/>
          <w:szCs w:val="22"/>
        </w:rPr>
      </w:pPr>
    </w:p>
    <w:p w14:paraId="5B40111D" w14:textId="77777777" w:rsidR="008876F3" w:rsidRDefault="008876F3">
      <w:pPr>
        <w:pBdr>
          <w:top w:val="nil"/>
          <w:left w:val="nil"/>
          <w:bottom w:val="nil"/>
          <w:right w:val="nil"/>
          <w:between w:val="nil"/>
        </w:pBdr>
        <w:jc w:val="both"/>
        <w:rPr>
          <w:color w:val="000000"/>
          <w:sz w:val="22"/>
          <w:szCs w:val="22"/>
        </w:rPr>
      </w:pPr>
    </w:p>
    <w:p w14:paraId="43DD6F8F" w14:textId="77777777" w:rsidR="008876F3" w:rsidRDefault="008876F3">
      <w:pPr>
        <w:pBdr>
          <w:top w:val="nil"/>
          <w:left w:val="nil"/>
          <w:bottom w:val="nil"/>
          <w:right w:val="nil"/>
          <w:between w:val="nil"/>
        </w:pBdr>
        <w:jc w:val="both"/>
        <w:rPr>
          <w:color w:val="000000"/>
          <w:sz w:val="22"/>
          <w:szCs w:val="22"/>
        </w:rPr>
      </w:pPr>
    </w:p>
    <w:p w14:paraId="210D9B9D" w14:textId="77777777" w:rsidR="008876F3" w:rsidRDefault="008876F3">
      <w:pPr>
        <w:pBdr>
          <w:top w:val="nil"/>
          <w:left w:val="nil"/>
          <w:bottom w:val="nil"/>
          <w:right w:val="nil"/>
          <w:between w:val="nil"/>
        </w:pBdr>
        <w:jc w:val="both"/>
        <w:rPr>
          <w:color w:val="000000"/>
          <w:sz w:val="22"/>
          <w:szCs w:val="22"/>
        </w:rPr>
      </w:pPr>
    </w:p>
    <w:p w14:paraId="2217A7A2" w14:textId="77777777" w:rsidR="008876F3" w:rsidRDefault="008876F3">
      <w:pPr>
        <w:pBdr>
          <w:top w:val="nil"/>
          <w:left w:val="nil"/>
          <w:bottom w:val="nil"/>
          <w:right w:val="nil"/>
          <w:between w:val="nil"/>
        </w:pBdr>
        <w:jc w:val="both"/>
        <w:rPr>
          <w:color w:val="000000"/>
          <w:sz w:val="22"/>
          <w:szCs w:val="22"/>
        </w:rPr>
      </w:pPr>
    </w:p>
    <w:p w14:paraId="0086C447" w14:textId="77777777" w:rsidR="008876F3" w:rsidRDefault="008876F3">
      <w:pPr>
        <w:pBdr>
          <w:top w:val="nil"/>
          <w:left w:val="nil"/>
          <w:bottom w:val="nil"/>
          <w:right w:val="nil"/>
          <w:between w:val="nil"/>
        </w:pBdr>
        <w:jc w:val="right"/>
        <w:rPr>
          <w:color w:val="000000"/>
          <w:sz w:val="22"/>
          <w:szCs w:val="22"/>
        </w:rPr>
      </w:pPr>
    </w:p>
    <w:p w14:paraId="4D2483C7" w14:textId="77777777" w:rsidR="008876F3" w:rsidRDefault="00000000">
      <w:pPr>
        <w:pBdr>
          <w:top w:val="nil"/>
          <w:left w:val="nil"/>
          <w:bottom w:val="nil"/>
          <w:right w:val="nil"/>
          <w:between w:val="nil"/>
        </w:pBdr>
        <w:jc w:val="right"/>
        <w:rPr>
          <w:color w:val="3B3838"/>
          <w:sz w:val="28"/>
          <w:szCs w:val="28"/>
        </w:rPr>
      </w:pPr>
      <w:r>
        <w:rPr>
          <w:noProof/>
        </w:rPr>
        <w:drawing>
          <wp:anchor distT="0" distB="0" distL="114300" distR="114300" simplePos="0" relativeHeight="251658240" behindDoc="0" locked="0" layoutInCell="1" hidden="0" allowOverlap="1" wp14:anchorId="0B744A47" wp14:editId="07522F3B">
            <wp:simplePos x="0" y="0"/>
            <wp:positionH relativeFrom="column">
              <wp:posOffset>3809365</wp:posOffset>
            </wp:positionH>
            <wp:positionV relativeFrom="paragraph">
              <wp:posOffset>11430</wp:posOffset>
            </wp:positionV>
            <wp:extent cx="2145665" cy="8534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45665" cy="853440"/>
                    </a:xfrm>
                    <a:prstGeom prst="rect">
                      <a:avLst/>
                    </a:prstGeom>
                    <a:ln/>
                  </pic:spPr>
                </pic:pic>
              </a:graphicData>
            </a:graphic>
          </wp:anchor>
        </w:drawing>
      </w:r>
    </w:p>
    <w:p w14:paraId="0CE034AD" w14:textId="77777777" w:rsidR="008876F3" w:rsidRDefault="008876F3">
      <w:pPr>
        <w:pBdr>
          <w:top w:val="nil"/>
          <w:left w:val="nil"/>
          <w:bottom w:val="nil"/>
          <w:right w:val="nil"/>
          <w:between w:val="nil"/>
        </w:pBdr>
        <w:jc w:val="right"/>
        <w:rPr>
          <w:rFonts w:ascii="Trebuchet MS" w:eastAsia="Trebuchet MS" w:hAnsi="Trebuchet MS" w:cs="Trebuchet MS"/>
          <w:color w:val="3B3838"/>
          <w:sz w:val="28"/>
          <w:szCs w:val="28"/>
        </w:rPr>
      </w:pPr>
    </w:p>
    <w:p w14:paraId="10518573" w14:textId="77777777" w:rsidR="008876F3" w:rsidRDefault="00000000">
      <w:pPr>
        <w:pBdr>
          <w:top w:val="nil"/>
          <w:left w:val="nil"/>
          <w:bottom w:val="nil"/>
          <w:right w:val="nil"/>
          <w:between w:val="nil"/>
        </w:pBdr>
        <w:jc w:val="right"/>
        <w:rPr>
          <w:rFonts w:ascii="Trebuchet MS" w:eastAsia="Trebuchet MS" w:hAnsi="Trebuchet MS" w:cs="Trebuchet MS"/>
          <w:color w:val="3B3838"/>
          <w:sz w:val="28"/>
          <w:szCs w:val="28"/>
        </w:rPr>
      </w:pPr>
      <w:r>
        <w:rPr>
          <w:rFonts w:ascii="Trebuchet MS" w:eastAsia="Trebuchet MS" w:hAnsi="Trebuchet MS" w:cs="Trebuchet MS"/>
          <w:i/>
          <w:color w:val="3B3838"/>
          <w:sz w:val="28"/>
          <w:szCs w:val="28"/>
        </w:rPr>
        <w:t xml:space="preserve">Implementing gender equality plans to unlock research </w:t>
      </w:r>
    </w:p>
    <w:p w14:paraId="227953E3" w14:textId="77777777" w:rsidR="008876F3" w:rsidRDefault="00000000">
      <w:pPr>
        <w:pBdr>
          <w:top w:val="nil"/>
          <w:left w:val="nil"/>
          <w:bottom w:val="nil"/>
          <w:right w:val="nil"/>
          <w:between w:val="nil"/>
        </w:pBdr>
        <w:jc w:val="right"/>
        <w:rPr>
          <w:rFonts w:ascii="Trebuchet MS" w:eastAsia="Trebuchet MS" w:hAnsi="Trebuchet MS" w:cs="Trebuchet MS"/>
          <w:color w:val="3B3838"/>
          <w:sz w:val="28"/>
          <w:szCs w:val="28"/>
        </w:rPr>
      </w:pPr>
      <w:r>
        <w:rPr>
          <w:rFonts w:ascii="Trebuchet MS" w:eastAsia="Trebuchet MS" w:hAnsi="Trebuchet MS" w:cs="Trebuchet MS"/>
          <w:i/>
          <w:color w:val="3B3838"/>
          <w:sz w:val="28"/>
          <w:szCs w:val="28"/>
        </w:rPr>
        <w:t>potential of RPOs and RFOs in Europe</w:t>
      </w:r>
    </w:p>
    <w:p w14:paraId="2393ED67"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7D075C42"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1E6B59FF"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17685598" w14:textId="77777777" w:rsidR="008876F3" w:rsidRDefault="008876F3">
      <w:pPr>
        <w:pBdr>
          <w:top w:val="nil"/>
          <w:left w:val="nil"/>
          <w:bottom w:val="nil"/>
          <w:right w:val="nil"/>
          <w:between w:val="nil"/>
        </w:pBdr>
        <w:jc w:val="right"/>
        <w:rPr>
          <w:rFonts w:ascii="Trebuchet MS" w:eastAsia="Trebuchet MS" w:hAnsi="Trebuchet MS" w:cs="Trebuchet MS"/>
          <w:color w:val="000000"/>
          <w:sz w:val="22"/>
          <w:szCs w:val="22"/>
        </w:rPr>
      </w:pPr>
      <w:bookmarkStart w:id="0" w:name="_heading=h.gjdgxs" w:colFirst="0" w:colLast="0"/>
      <w:bookmarkEnd w:id="0"/>
    </w:p>
    <w:p w14:paraId="18A86669" w14:textId="77777777" w:rsidR="008876F3" w:rsidRDefault="00000000">
      <w:pPr>
        <w:keepNext/>
        <w:keepLines/>
        <w:pBdr>
          <w:top w:val="nil"/>
          <w:left w:val="nil"/>
          <w:bottom w:val="nil"/>
          <w:right w:val="nil"/>
          <w:between w:val="nil"/>
        </w:pBdr>
        <w:spacing w:before="240"/>
        <w:ind w:left="576" w:hanging="576"/>
        <w:jc w:val="center"/>
        <w:rPr>
          <w:rFonts w:ascii="Trebuchet MS" w:eastAsia="Trebuchet MS" w:hAnsi="Trebuchet MS" w:cs="Trebuchet MS"/>
          <w:b/>
          <w:color w:val="936397"/>
          <w:sz w:val="40"/>
          <w:szCs w:val="40"/>
        </w:rPr>
      </w:pPr>
      <w:r>
        <w:rPr>
          <w:rFonts w:ascii="Trebuchet MS" w:eastAsia="Trebuchet MS" w:hAnsi="Trebuchet MS" w:cs="Trebuchet MS"/>
          <w:b/>
          <w:color w:val="936397"/>
          <w:sz w:val="40"/>
          <w:szCs w:val="40"/>
        </w:rPr>
        <w:t>Gender Equality Plan Implementation</w:t>
      </w:r>
    </w:p>
    <w:p w14:paraId="0F6D9AD8" w14:textId="77777777" w:rsidR="008876F3" w:rsidRDefault="00000000">
      <w:pPr>
        <w:keepNext/>
        <w:keepLines/>
        <w:pBdr>
          <w:top w:val="nil"/>
          <w:left w:val="nil"/>
          <w:bottom w:val="nil"/>
          <w:right w:val="nil"/>
          <w:between w:val="nil"/>
        </w:pBdr>
        <w:spacing w:before="240"/>
        <w:ind w:left="576" w:hanging="576"/>
        <w:jc w:val="center"/>
        <w:rPr>
          <w:rFonts w:ascii="Trebuchet MS" w:eastAsia="Trebuchet MS" w:hAnsi="Trebuchet MS" w:cs="Trebuchet MS"/>
          <w:color w:val="936397"/>
          <w:sz w:val="40"/>
          <w:szCs w:val="40"/>
        </w:rPr>
      </w:pPr>
      <w:r>
        <w:rPr>
          <w:rFonts w:ascii="Trebuchet MS" w:eastAsia="Trebuchet MS" w:hAnsi="Trebuchet MS" w:cs="Trebuchet MS"/>
          <w:b/>
          <w:color w:val="936397"/>
          <w:sz w:val="40"/>
          <w:szCs w:val="40"/>
        </w:rPr>
        <w:t>Internal Monitoring Report No 2</w:t>
      </w:r>
    </w:p>
    <w:p w14:paraId="7ADA1BFE"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1C70E313" w14:textId="77777777" w:rsidR="008876F3" w:rsidRDefault="00000000">
      <w:pPr>
        <w:pBdr>
          <w:top w:val="nil"/>
          <w:left w:val="nil"/>
          <w:bottom w:val="nil"/>
          <w:right w:val="nil"/>
          <w:between w:val="nil"/>
        </w:pBdr>
        <w:jc w:val="center"/>
        <w:rPr>
          <w:rFonts w:ascii="Trebuchet MS" w:eastAsia="Trebuchet MS" w:hAnsi="Trebuchet MS" w:cs="Trebuchet MS"/>
          <w:color w:val="000000"/>
          <w:sz w:val="40"/>
          <w:szCs w:val="40"/>
        </w:rPr>
      </w:pPr>
      <w:r>
        <w:rPr>
          <w:rFonts w:ascii="Trebuchet MS" w:eastAsia="Trebuchet MS" w:hAnsi="Trebuchet MS" w:cs="Trebuchet MS"/>
          <w:color w:val="000000"/>
          <w:sz w:val="40"/>
          <w:szCs w:val="40"/>
        </w:rPr>
        <w:t>University of Bucharest</w:t>
      </w:r>
    </w:p>
    <w:p w14:paraId="31C416DC" w14:textId="77777777" w:rsidR="008876F3" w:rsidRDefault="008876F3">
      <w:pPr>
        <w:pBdr>
          <w:top w:val="nil"/>
          <w:left w:val="nil"/>
          <w:bottom w:val="nil"/>
          <w:right w:val="nil"/>
          <w:between w:val="nil"/>
        </w:pBdr>
        <w:jc w:val="center"/>
        <w:rPr>
          <w:rFonts w:ascii="Trebuchet MS" w:eastAsia="Trebuchet MS" w:hAnsi="Trebuchet MS" w:cs="Trebuchet MS"/>
          <w:color w:val="000000"/>
          <w:sz w:val="40"/>
          <w:szCs w:val="40"/>
        </w:rPr>
      </w:pPr>
    </w:p>
    <w:p w14:paraId="4AADD049" w14:textId="77777777" w:rsidR="008876F3" w:rsidRDefault="00000000">
      <w:pPr>
        <w:pBdr>
          <w:top w:val="nil"/>
          <w:left w:val="nil"/>
          <w:bottom w:val="nil"/>
          <w:right w:val="nil"/>
          <w:between w:val="nil"/>
        </w:pBdr>
        <w:spacing w:after="160" w:line="259" w:lineRule="auto"/>
        <w:jc w:val="center"/>
        <w:rPr>
          <w:rFonts w:ascii="Trebuchet MS" w:eastAsia="Trebuchet MS" w:hAnsi="Trebuchet MS" w:cs="Trebuchet MS"/>
          <w:color w:val="808080"/>
          <w:sz w:val="32"/>
          <w:szCs w:val="32"/>
        </w:rPr>
      </w:pPr>
      <w:r>
        <w:rPr>
          <w:rFonts w:ascii="Trebuchet MS" w:eastAsia="Trebuchet MS" w:hAnsi="Trebuchet MS" w:cs="Trebuchet MS"/>
          <w:b/>
          <w:color w:val="808080"/>
          <w:sz w:val="32"/>
          <w:szCs w:val="32"/>
        </w:rPr>
        <w:t>(D 5.3.)</w:t>
      </w:r>
    </w:p>
    <w:p w14:paraId="091C5C9C" w14:textId="77777777" w:rsidR="008876F3" w:rsidRDefault="008876F3">
      <w:pPr>
        <w:pBdr>
          <w:top w:val="nil"/>
          <w:left w:val="nil"/>
          <w:bottom w:val="nil"/>
          <w:right w:val="nil"/>
          <w:between w:val="nil"/>
        </w:pBdr>
        <w:jc w:val="center"/>
        <w:rPr>
          <w:rFonts w:ascii="Trebuchet MS" w:eastAsia="Trebuchet MS" w:hAnsi="Trebuchet MS" w:cs="Trebuchet MS"/>
          <w:color w:val="000000"/>
          <w:sz w:val="22"/>
          <w:szCs w:val="22"/>
          <w:highlight w:val="yellow"/>
        </w:rPr>
      </w:pPr>
    </w:p>
    <w:p w14:paraId="20198937"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0EB1D3D5"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5718457B"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592E54E0"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617B035E"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473D1FDD"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0EFC3EA6"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7DFC2637"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4D5309DC"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05AE1CC2"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0391FE2B"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12D07A3C"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62EE15A1"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62C0A66A"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13BD240D"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5A1CBDA5"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1BA44241"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078E6CE4"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7DF41FEC"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19798A50"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66BBCFFD"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4E270E34"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4B58ACF1"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23EF8167"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36441CD1"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tbl>
      <w:tblPr>
        <w:tblStyle w:val="a"/>
        <w:tblpPr w:leftFromText="141" w:rightFromText="141" w:vertAnchor="text" w:tblpY="407"/>
        <w:tblW w:w="8647" w:type="dxa"/>
        <w:tblBorders>
          <w:top w:val="nil"/>
          <w:left w:val="nil"/>
          <w:bottom w:val="nil"/>
          <w:right w:val="nil"/>
        </w:tblBorders>
        <w:tblLayout w:type="fixed"/>
        <w:tblLook w:val="0000" w:firstRow="0" w:lastRow="0" w:firstColumn="0" w:lastColumn="0" w:noHBand="0" w:noVBand="0"/>
      </w:tblPr>
      <w:tblGrid>
        <w:gridCol w:w="1816"/>
        <w:gridCol w:w="1604"/>
        <w:gridCol w:w="2959"/>
        <w:gridCol w:w="2268"/>
      </w:tblGrid>
      <w:tr w:rsidR="008876F3" w14:paraId="01584F29" w14:textId="77777777" w:rsidTr="008876F3">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8647" w:type="dxa"/>
            <w:gridSpan w:val="4"/>
            <w:tcBorders>
              <w:top w:val="nil"/>
              <w:left w:val="nil"/>
              <w:bottom w:val="nil"/>
              <w:right w:val="nil"/>
            </w:tcBorders>
          </w:tcPr>
          <w:p w14:paraId="6E1253F1" w14:textId="77777777" w:rsidR="008876F3" w:rsidRDefault="00000000">
            <w:pPr>
              <w:rPr>
                <w:rFonts w:ascii="Trebuchet MS" w:eastAsia="Trebuchet MS" w:hAnsi="Trebuchet MS" w:cs="Trebuchet MS"/>
                <w:color w:val="8176A9"/>
                <w:sz w:val="32"/>
                <w:szCs w:val="32"/>
              </w:rPr>
            </w:pPr>
            <w:bookmarkStart w:id="1" w:name="_heading=h.tyjcwt" w:colFirst="0" w:colLast="0"/>
            <w:bookmarkEnd w:id="1"/>
            <w:r>
              <w:rPr>
                <w:rFonts w:ascii="Trebuchet MS" w:eastAsia="Trebuchet MS" w:hAnsi="Trebuchet MS" w:cs="Trebuchet MS"/>
                <w:color w:val="8176A9"/>
                <w:sz w:val="32"/>
                <w:szCs w:val="32"/>
              </w:rPr>
              <w:lastRenderedPageBreak/>
              <w:t>Document Version</w:t>
            </w:r>
          </w:p>
          <w:p w14:paraId="502B3278" w14:textId="77777777" w:rsidR="008876F3" w:rsidRDefault="008876F3">
            <w:pPr>
              <w:ind w:left="1" w:hanging="3"/>
            </w:pPr>
          </w:p>
          <w:p w14:paraId="243C116B" w14:textId="77777777" w:rsidR="008876F3" w:rsidRDefault="008876F3">
            <w:pPr>
              <w:ind w:left="1" w:hanging="3"/>
            </w:pPr>
          </w:p>
          <w:p w14:paraId="2F74F7F6" w14:textId="77777777" w:rsidR="008876F3" w:rsidRDefault="008876F3">
            <w:pPr>
              <w:ind w:left="1" w:hanging="3"/>
            </w:pPr>
          </w:p>
          <w:p w14:paraId="355953C9" w14:textId="77777777" w:rsidR="008876F3" w:rsidRDefault="008876F3">
            <w:pPr>
              <w:ind w:left="1" w:hanging="3"/>
            </w:pPr>
          </w:p>
          <w:p w14:paraId="3EF0216F" w14:textId="77777777" w:rsidR="008876F3" w:rsidRDefault="008876F3">
            <w:pPr>
              <w:ind w:left="1" w:hanging="3"/>
            </w:pPr>
          </w:p>
          <w:p w14:paraId="1D3F69E1" w14:textId="77777777" w:rsidR="008876F3" w:rsidRDefault="008876F3">
            <w:pPr>
              <w:ind w:left="1" w:hanging="3"/>
            </w:pPr>
          </w:p>
          <w:p w14:paraId="24CDAC50" w14:textId="77777777" w:rsidR="008876F3" w:rsidRDefault="008876F3">
            <w:pPr>
              <w:ind w:left="1" w:hanging="3"/>
            </w:pPr>
          </w:p>
        </w:tc>
      </w:tr>
      <w:tr w:rsidR="008876F3" w14:paraId="744535B0" w14:textId="77777777" w:rsidTr="008876F3">
        <w:trPr>
          <w:trHeight w:val="454"/>
        </w:trPr>
        <w:tc>
          <w:tcPr>
            <w:cnfStyle w:val="000010000000" w:firstRow="0" w:lastRow="0" w:firstColumn="0" w:lastColumn="0" w:oddVBand="1" w:evenVBand="0" w:oddHBand="0" w:evenHBand="0" w:firstRowFirstColumn="0" w:firstRowLastColumn="0" w:lastRowFirstColumn="0" w:lastRowLastColumn="0"/>
            <w:tcW w:w="1816" w:type="dxa"/>
            <w:tcBorders>
              <w:top w:val="single" w:sz="4" w:space="0" w:color="9185BE"/>
              <w:left w:val="nil"/>
              <w:bottom w:val="single" w:sz="4" w:space="0" w:color="9185BE"/>
              <w:right w:val="single" w:sz="4" w:space="0" w:color="9185BE"/>
            </w:tcBorders>
          </w:tcPr>
          <w:p w14:paraId="33E1800F" w14:textId="77777777" w:rsidR="008876F3" w:rsidRDefault="00000000">
            <w:pPr>
              <w:ind w:hanging="2"/>
              <w:rPr>
                <w:rFonts w:ascii="Arial" w:eastAsia="Arial" w:hAnsi="Arial" w:cs="Arial"/>
                <w:b/>
                <w:color w:val="9185BE"/>
                <w:sz w:val="24"/>
                <w:szCs w:val="24"/>
              </w:rPr>
            </w:pPr>
            <w:r>
              <w:rPr>
                <w:rFonts w:ascii="Arial" w:eastAsia="Arial" w:hAnsi="Arial" w:cs="Arial"/>
                <w:b/>
                <w:color w:val="9185BE"/>
                <w:sz w:val="24"/>
                <w:szCs w:val="24"/>
              </w:rPr>
              <w:t>Version</w:t>
            </w:r>
          </w:p>
        </w:tc>
        <w:tc>
          <w:tcPr>
            <w:tcW w:w="1604" w:type="dxa"/>
            <w:tcBorders>
              <w:top w:val="single" w:sz="4" w:space="0" w:color="9185BE"/>
              <w:left w:val="single" w:sz="4" w:space="0" w:color="9185BE"/>
              <w:bottom w:val="single" w:sz="4" w:space="0" w:color="9185BE"/>
              <w:right w:val="single" w:sz="4" w:space="0" w:color="9185BE"/>
            </w:tcBorders>
          </w:tcPr>
          <w:p w14:paraId="6CFA80B6" w14:textId="77777777" w:rsidR="008876F3" w:rsidRDefault="00000000">
            <w:pPr>
              <w:ind w:hanging="2"/>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9185BE"/>
                <w:sz w:val="24"/>
                <w:szCs w:val="24"/>
              </w:rPr>
            </w:pPr>
            <w:r>
              <w:rPr>
                <w:rFonts w:ascii="Arial" w:eastAsia="Arial" w:hAnsi="Arial" w:cs="Arial"/>
                <w:b/>
                <w:color w:val="9185BE"/>
                <w:sz w:val="24"/>
                <w:szCs w:val="24"/>
              </w:rPr>
              <w:t>Date</w:t>
            </w:r>
          </w:p>
        </w:tc>
        <w:tc>
          <w:tcPr>
            <w:cnfStyle w:val="000010000000" w:firstRow="0" w:lastRow="0" w:firstColumn="0" w:lastColumn="0" w:oddVBand="1" w:evenVBand="0" w:oddHBand="0" w:evenHBand="0" w:firstRowFirstColumn="0" w:firstRowLastColumn="0" w:lastRowFirstColumn="0" w:lastRowLastColumn="0"/>
            <w:tcW w:w="2959" w:type="dxa"/>
            <w:tcBorders>
              <w:top w:val="single" w:sz="4" w:space="0" w:color="9185BE"/>
              <w:left w:val="single" w:sz="4" w:space="0" w:color="9185BE"/>
              <w:bottom w:val="single" w:sz="4" w:space="0" w:color="9185BE"/>
              <w:right w:val="single" w:sz="4" w:space="0" w:color="9185BE"/>
            </w:tcBorders>
          </w:tcPr>
          <w:p w14:paraId="6128B379" w14:textId="77777777" w:rsidR="008876F3" w:rsidRDefault="00000000">
            <w:pPr>
              <w:ind w:hanging="2"/>
              <w:rPr>
                <w:rFonts w:ascii="Arial" w:eastAsia="Arial" w:hAnsi="Arial" w:cs="Arial"/>
                <w:b/>
                <w:color w:val="9185BE"/>
                <w:sz w:val="24"/>
                <w:szCs w:val="24"/>
              </w:rPr>
            </w:pPr>
            <w:r>
              <w:rPr>
                <w:rFonts w:ascii="Arial" w:eastAsia="Arial" w:hAnsi="Arial" w:cs="Arial"/>
                <w:b/>
                <w:color w:val="9185BE"/>
                <w:sz w:val="24"/>
                <w:szCs w:val="24"/>
              </w:rPr>
              <w:t>Comments / Changes</w:t>
            </w:r>
          </w:p>
        </w:tc>
        <w:tc>
          <w:tcPr>
            <w:tcW w:w="2268" w:type="dxa"/>
            <w:tcBorders>
              <w:top w:val="single" w:sz="4" w:space="0" w:color="9185BE"/>
              <w:left w:val="single" w:sz="4" w:space="0" w:color="9185BE"/>
              <w:bottom w:val="single" w:sz="4" w:space="0" w:color="9185BE"/>
            </w:tcBorders>
          </w:tcPr>
          <w:p w14:paraId="717A1A05" w14:textId="77777777" w:rsidR="008876F3" w:rsidRDefault="00000000">
            <w:pPr>
              <w:ind w:hanging="2"/>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9185BE"/>
                <w:sz w:val="24"/>
                <w:szCs w:val="24"/>
              </w:rPr>
            </w:pPr>
            <w:r>
              <w:rPr>
                <w:rFonts w:ascii="Arial" w:eastAsia="Arial" w:hAnsi="Arial" w:cs="Arial"/>
                <w:b/>
                <w:color w:val="9185BE"/>
                <w:sz w:val="24"/>
                <w:szCs w:val="24"/>
              </w:rPr>
              <w:t>Author/ Reviewer</w:t>
            </w:r>
          </w:p>
        </w:tc>
      </w:tr>
      <w:tr w:rsidR="008876F3" w14:paraId="756C0E40" w14:textId="77777777" w:rsidTr="008876F3">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816" w:type="dxa"/>
            <w:tcBorders>
              <w:top w:val="single" w:sz="4" w:space="0" w:color="9185BE"/>
              <w:left w:val="nil"/>
              <w:bottom w:val="single" w:sz="4" w:space="0" w:color="9185BE"/>
              <w:right w:val="single" w:sz="4" w:space="0" w:color="9185BE"/>
            </w:tcBorders>
          </w:tcPr>
          <w:p w14:paraId="1E299527" w14:textId="77777777" w:rsidR="008876F3" w:rsidRDefault="008876F3">
            <w:pPr>
              <w:ind w:hanging="2"/>
              <w:rPr>
                <w:rFonts w:ascii="Arial" w:eastAsia="Arial" w:hAnsi="Arial" w:cs="Arial"/>
                <w:sz w:val="24"/>
                <w:szCs w:val="24"/>
              </w:rPr>
            </w:pPr>
          </w:p>
        </w:tc>
        <w:tc>
          <w:tcPr>
            <w:tcW w:w="1604" w:type="dxa"/>
            <w:tcBorders>
              <w:top w:val="single" w:sz="4" w:space="0" w:color="9185BE"/>
              <w:left w:val="single" w:sz="4" w:space="0" w:color="9185BE"/>
              <w:bottom w:val="single" w:sz="4" w:space="0" w:color="9185BE"/>
              <w:right w:val="single" w:sz="4" w:space="0" w:color="9185BE"/>
            </w:tcBorders>
          </w:tcPr>
          <w:p w14:paraId="3C4BC885" w14:textId="77777777" w:rsidR="008876F3" w:rsidRDefault="008876F3">
            <w:pPr>
              <w:ind w:hanging="2"/>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959" w:type="dxa"/>
            <w:tcBorders>
              <w:top w:val="single" w:sz="4" w:space="0" w:color="9185BE"/>
              <w:left w:val="single" w:sz="4" w:space="0" w:color="9185BE"/>
              <w:bottom w:val="single" w:sz="4" w:space="0" w:color="9185BE"/>
              <w:right w:val="single" w:sz="4" w:space="0" w:color="9185BE"/>
            </w:tcBorders>
          </w:tcPr>
          <w:p w14:paraId="42585781" w14:textId="77777777" w:rsidR="008876F3" w:rsidRDefault="008876F3">
            <w:pPr>
              <w:ind w:hanging="2"/>
              <w:rPr>
                <w:rFonts w:ascii="Arial" w:eastAsia="Arial" w:hAnsi="Arial" w:cs="Arial"/>
                <w:sz w:val="24"/>
                <w:szCs w:val="24"/>
              </w:rPr>
            </w:pPr>
          </w:p>
        </w:tc>
        <w:tc>
          <w:tcPr>
            <w:tcW w:w="2268" w:type="dxa"/>
            <w:tcBorders>
              <w:top w:val="single" w:sz="4" w:space="0" w:color="9185BE"/>
              <w:left w:val="single" w:sz="4" w:space="0" w:color="9185BE"/>
              <w:bottom w:val="single" w:sz="4" w:space="0" w:color="9185BE"/>
              <w:right w:val="nil"/>
            </w:tcBorders>
          </w:tcPr>
          <w:p w14:paraId="5221CAC0" w14:textId="77777777" w:rsidR="008876F3" w:rsidRDefault="008876F3">
            <w:pPr>
              <w:ind w:hanging="2"/>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8876F3" w14:paraId="1DF4CD31" w14:textId="77777777" w:rsidTr="008876F3">
        <w:trPr>
          <w:trHeight w:val="454"/>
        </w:trPr>
        <w:tc>
          <w:tcPr>
            <w:cnfStyle w:val="000010000000" w:firstRow="0" w:lastRow="0" w:firstColumn="0" w:lastColumn="0" w:oddVBand="1" w:evenVBand="0" w:oddHBand="0" w:evenHBand="0" w:firstRowFirstColumn="0" w:firstRowLastColumn="0" w:lastRowFirstColumn="0" w:lastRowLastColumn="0"/>
            <w:tcW w:w="1816" w:type="dxa"/>
            <w:tcBorders>
              <w:top w:val="single" w:sz="4" w:space="0" w:color="9185BE"/>
              <w:left w:val="nil"/>
              <w:bottom w:val="single" w:sz="4" w:space="0" w:color="9185BE"/>
              <w:right w:val="single" w:sz="4" w:space="0" w:color="9185BE"/>
            </w:tcBorders>
          </w:tcPr>
          <w:p w14:paraId="4D6B99AC" w14:textId="77777777" w:rsidR="008876F3" w:rsidRDefault="008876F3">
            <w:pPr>
              <w:rPr>
                <w:rFonts w:ascii="Arial" w:eastAsia="Arial" w:hAnsi="Arial" w:cs="Arial"/>
                <w:sz w:val="24"/>
                <w:szCs w:val="24"/>
              </w:rPr>
            </w:pPr>
          </w:p>
        </w:tc>
        <w:tc>
          <w:tcPr>
            <w:tcW w:w="1604" w:type="dxa"/>
            <w:tcBorders>
              <w:top w:val="single" w:sz="4" w:space="0" w:color="9185BE"/>
              <w:left w:val="single" w:sz="4" w:space="0" w:color="9185BE"/>
              <w:bottom w:val="single" w:sz="4" w:space="0" w:color="9185BE"/>
              <w:right w:val="single" w:sz="4" w:space="0" w:color="9185BE"/>
            </w:tcBorders>
          </w:tcPr>
          <w:p w14:paraId="33F32F08" w14:textId="77777777" w:rsidR="008876F3" w:rsidRDefault="008876F3">
            <w:pPr>
              <w:ind w:hanging="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959" w:type="dxa"/>
            <w:tcBorders>
              <w:top w:val="single" w:sz="4" w:space="0" w:color="9185BE"/>
              <w:left w:val="single" w:sz="4" w:space="0" w:color="9185BE"/>
              <w:bottom w:val="single" w:sz="4" w:space="0" w:color="9185BE"/>
              <w:right w:val="single" w:sz="4" w:space="0" w:color="9185BE"/>
            </w:tcBorders>
          </w:tcPr>
          <w:p w14:paraId="13600DB1" w14:textId="77777777" w:rsidR="008876F3" w:rsidRDefault="008876F3">
            <w:pPr>
              <w:ind w:hanging="2"/>
              <w:rPr>
                <w:rFonts w:ascii="Arial" w:eastAsia="Arial" w:hAnsi="Arial" w:cs="Arial"/>
                <w:sz w:val="24"/>
                <w:szCs w:val="24"/>
              </w:rPr>
            </w:pPr>
          </w:p>
        </w:tc>
        <w:tc>
          <w:tcPr>
            <w:tcW w:w="2268" w:type="dxa"/>
            <w:tcBorders>
              <w:top w:val="single" w:sz="4" w:space="0" w:color="9185BE"/>
              <w:left w:val="single" w:sz="4" w:space="0" w:color="9185BE"/>
              <w:bottom w:val="single" w:sz="4" w:space="0" w:color="9185BE"/>
            </w:tcBorders>
          </w:tcPr>
          <w:p w14:paraId="66F9F339" w14:textId="77777777" w:rsidR="008876F3" w:rsidRDefault="008876F3">
            <w:pPr>
              <w:ind w:hanging="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bl>
    <w:p w14:paraId="53709177"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208952B5"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4F36A060"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tbl>
      <w:tblPr>
        <w:tblStyle w:val="a0"/>
        <w:tblW w:w="9097" w:type="dxa"/>
        <w:tblBorders>
          <w:top w:val="nil"/>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410"/>
        <w:gridCol w:w="4961"/>
        <w:gridCol w:w="1726"/>
      </w:tblGrid>
      <w:tr w:rsidR="008876F3" w14:paraId="733A8E57" w14:textId="77777777">
        <w:tc>
          <w:tcPr>
            <w:tcW w:w="2410" w:type="dxa"/>
          </w:tcPr>
          <w:p w14:paraId="7DB36CAC"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Project Acronym</w:t>
            </w:r>
          </w:p>
        </w:tc>
        <w:tc>
          <w:tcPr>
            <w:tcW w:w="6687" w:type="dxa"/>
            <w:gridSpan w:val="2"/>
          </w:tcPr>
          <w:p w14:paraId="675CEE9B"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ATHENA</w:t>
            </w:r>
          </w:p>
        </w:tc>
      </w:tr>
      <w:tr w:rsidR="008876F3" w14:paraId="3048E971" w14:textId="77777777">
        <w:tc>
          <w:tcPr>
            <w:tcW w:w="2410" w:type="dxa"/>
          </w:tcPr>
          <w:p w14:paraId="28739E3C"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Project Title</w:t>
            </w:r>
          </w:p>
        </w:tc>
        <w:tc>
          <w:tcPr>
            <w:tcW w:w="6687" w:type="dxa"/>
            <w:gridSpan w:val="2"/>
          </w:tcPr>
          <w:p w14:paraId="768A3CBC"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Implementing gender equality plans to unlock research potential of RPOs and RFOs in Europe </w:t>
            </w:r>
          </w:p>
        </w:tc>
      </w:tr>
      <w:tr w:rsidR="008876F3" w14:paraId="60DFF146" w14:textId="77777777">
        <w:tc>
          <w:tcPr>
            <w:tcW w:w="2410" w:type="dxa"/>
          </w:tcPr>
          <w:p w14:paraId="78305250"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Project Number</w:t>
            </w:r>
          </w:p>
        </w:tc>
        <w:tc>
          <w:tcPr>
            <w:tcW w:w="6687" w:type="dxa"/>
            <w:gridSpan w:val="2"/>
          </w:tcPr>
          <w:p w14:paraId="70D2C517"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101006416</w:t>
            </w:r>
          </w:p>
        </w:tc>
      </w:tr>
      <w:tr w:rsidR="008876F3" w14:paraId="29BBFDCF" w14:textId="77777777">
        <w:tc>
          <w:tcPr>
            <w:tcW w:w="2410" w:type="dxa"/>
          </w:tcPr>
          <w:p w14:paraId="0A37F641"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Instrument</w:t>
            </w:r>
          </w:p>
        </w:tc>
        <w:tc>
          <w:tcPr>
            <w:tcW w:w="6687" w:type="dxa"/>
            <w:gridSpan w:val="2"/>
          </w:tcPr>
          <w:p w14:paraId="1FEEDDB4"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CSA - Coordination and Support Action</w:t>
            </w:r>
          </w:p>
        </w:tc>
      </w:tr>
      <w:tr w:rsidR="008876F3" w14:paraId="6A81AE6D" w14:textId="77777777">
        <w:tc>
          <w:tcPr>
            <w:tcW w:w="2410" w:type="dxa"/>
          </w:tcPr>
          <w:p w14:paraId="2C04C99D"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Topic</w:t>
            </w:r>
          </w:p>
        </w:tc>
        <w:tc>
          <w:tcPr>
            <w:tcW w:w="6687" w:type="dxa"/>
            <w:gridSpan w:val="2"/>
          </w:tcPr>
          <w:p w14:paraId="4EB75697"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SwafS-09-2018-2019-2020 - Supporting research organisations to implement gender equality plans</w:t>
            </w:r>
          </w:p>
        </w:tc>
      </w:tr>
      <w:tr w:rsidR="008876F3" w14:paraId="11DFFB4D" w14:textId="77777777">
        <w:tc>
          <w:tcPr>
            <w:tcW w:w="2410" w:type="dxa"/>
          </w:tcPr>
          <w:p w14:paraId="0C0D880F"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Project Start Date</w:t>
            </w:r>
          </w:p>
        </w:tc>
        <w:tc>
          <w:tcPr>
            <w:tcW w:w="6687" w:type="dxa"/>
            <w:gridSpan w:val="2"/>
          </w:tcPr>
          <w:p w14:paraId="7E294F9B"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01/02/2021</w:t>
            </w:r>
          </w:p>
        </w:tc>
      </w:tr>
      <w:tr w:rsidR="008876F3" w14:paraId="5534465C" w14:textId="77777777">
        <w:tc>
          <w:tcPr>
            <w:tcW w:w="2410" w:type="dxa"/>
          </w:tcPr>
          <w:p w14:paraId="58B8748A"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Project Duration</w:t>
            </w:r>
          </w:p>
        </w:tc>
        <w:tc>
          <w:tcPr>
            <w:tcW w:w="6687" w:type="dxa"/>
            <w:gridSpan w:val="2"/>
          </w:tcPr>
          <w:p w14:paraId="375BBB7C"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48 months</w:t>
            </w:r>
          </w:p>
        </w:tc>
      </w:tr>
      <w:tr w:rsidR="008876F3" w14:paraId="640B095D" w14:textId="77777777">
        <w:tc>
          <w:tcPr>
            <w:tcW w:w="2410" w:type="dxa"/>
          </w:tcPr>
          <w:p w14:paraId="517C07BF"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Work Package</w:t>
            </w:r>
          </w:p>
        </w:tc>
        <w:tc>
          <w:tcPr>
            <w:tcW w:w="6687" w:type="dxa"/>
            <w:gridSpan w:val="2"/>
          </w:tcPr>
          <w:p w14:paraId="1E41F970"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WP5</w:t>
            </w:r>
          </w:p>
        </w:tc>
      </w:tr>
      <w:tr w:rsidR="008876F3" w14:paraId="3DB3F2EA" w14:textId="77777777">
        <w:tc>
          <w:tcPr>
            <w:tcW w:w="2410" w:type="dxa"/>
          </w:tcPr>
          <w:p w14:paraId="16732029"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Task</w:t>
            </w:r>
          </w:p>
        </w:tc>
        <w:tc>
          <w:tcPr>
            <w:tcW w:w="6687" w:type="dxa"/>
            <w:gridSpan w:val="2"/>
          </w:tcPr>
          <w:p w14:paraId="59A58389"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T5.3.</w:t>
            </w:r>
          </w:p>
        </w:tc>
      </w:tr>
      <w:tr w:rsidR="008876F3" w14:paraId="62D7273C" w14:textId="77777777">
        <w:tc>
          <w:tcPr>
            <w:tcW w:w="2410" w:type="dxa"/>
          </w:tcPr>
          <w:p w14:paraId="3B7AD42C"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 xml:space="preserve">Deliverable </w:t>
            </w:r>
          </w:p>
        </w:tc>
        <w:tc>
          <w:tcPr>
            <w:tcW w:w="6687" w:type="dxa"/>
            <w:gridSpan w:val="2"/>
          </w:tcPr>
          <w:p w14:paraId="722A7BAA"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D5.3.</w:t>
            </w:r>
          </w:p>
        </w:tc>
      </w:tr>
      <w:tr w:rsidR="008876F3" w14:paraId="5B4803E4" w14:textId="77777777">
        <w:tc>
          <w:tcPr>
            <w:tcW w:w="2410" w:type="dxa"/>
          </w:tcPr>
          <w:p w14:paraId="73091A03"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Due Date</w:t>
            </w:r>
          </w:p>
        </w:tc>
        <w:tc>
          <w:tcPr>
            <w:tcW w:w="6687" w:type="dxa"/>
            <w:gridSpan w:val="2"/>
          </w:tcPr>
          <w:p w14:paraId="3F37D08A"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07/01/2024</w:t>
            </w:r>
          </w:p>
        </w:tc>
      </w:tr>
      <w:tr w:rsidR="008876F3" w14:paraId="6BA74532" w14:textId="77777777">
        <w:tc>
          <w:tcPr>
            <w:tcW w:w="2410" w:type="dxa"/>
          </w:tcPr>
          <w:p w14:paraId="74CA1FC9" w14:textId="77777777" w:rsidR="008876F3" w:rsidRPr="007E5F2A" w:rsidRDefault="00000000">
            <w:pPr>
              <w:pBdr>
                <w:top w:val="nil"/>
                <w:left w:val="nil"/>
                <w:bottom w:val="nil"/>
                <w:right w:val="nil"/>
                <w:between w:val="nil"/>
              </w:pBdr>
              <w:ind w:left="720" w:hanging="360"/>
              <w:jc w:val="both"/>
              <w:rPr>
                <w:rFonts w:ascii="Trebuchet MS" w:eastAsia="Trebuchet MS" w:hAnsi="Trebuchet MS" w:cs="Trebuchet MS"/>
                <w:color w:val="936397"/>
              </w:rPr>
            </w:pPr>
            <w:r w:rsidRPr="007E5F2A">
              <w:rPr>
                <w:rFonts w:ascii="Trebuchet MS" w:eastAsia="Trebuchet MS" w:hAnsi="Trebuchet MS" w:cs="Trebuchet MS"/>
                <w:b/>
                <w:color w:val="936397"/>
              </w:rPr>
              <w:t>Submission Date</w:t>
            </w:r>
          </w:p>
        </w:tc>
        <w:tc>
          <w:tcPr>
            <w:tcW w:w="6687" w:type="dxa"/>
            <w:gridSpan w:val="2"/>
          </w:tcPr>
          <w:p w14:paraId="093259AF" w14:textId="342796C2" w:rsidR="008876F3" w:rsidRPr="007E5F2A" w:rsidRDefault="007E5F2A">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FF0000"/>
              </w:rPr>
              <w:t>4</w:t>
            </w:r>
            <w:r w:rsidR="00000000" w:rsidRPr="007E5F2A">
              <w:rPr>
                <w:rFonts w:ascii="Trebuchet MS" w:eastAsia="Trebuchet MS" w:hAnsi="Trebuchet MS" w:cs="Trebuchet MS"/>
                <w:color w:val="FF0000"/>
              </w:rPr>
              <w:t>.01. 2024</w:t>
            </w:r>
          </w:p>
        </w:tc>
      </w:tr>
      <w:tr w:rsidR="008876F3" w14:paraId="3347D65F" w14:textId="77777777">
        <w:tc>
          <w:tcPr>
            <w:tcW w:w="2410" w:type="dxa"/>
          </w:tcPr>
          <w:p w14:paraId="0B1678F7" w14:textId="77777777" w:rsidR="008876F3" w:rsidRPr="007E5F2A" w:rsidRDefault="00000000">
            <w:pPr>
              <w:pBdr>
                <w:top w:val="nil"/>
                <w:left w:val="nil"/>
                <w:bottom w:val="nil"/>
                <w:right w:val="nil"/>
                <w:between w:val="nil"/>
              </w:pBdr>
              <w:ind w:left="720" w:hanging="360"/>
              <w:jc w:val="both"/>
              <w:rPr>
                <w:rFonts w:ascii="Trebuchet MS" w:eastAsia="Trebuchet MS" w:hAnsi="Trebuchet MS" w:cs="Trebuchet MS"/>
                <w:color w:val="936397"/>
              </w:rPr>
            </w:pPr>
            <w:r w:rsidRPr="007E5F2A">
              <w:rPr>
                <w:rFonts w:ascii="Trebuchet MS" w:eastAsia="Trebuchet MS" w:hAnsi="Trebuchet MS" w:cs="Trebuchet MS"/>
                <w:b/>
                <w:color w:val="936397"/>
              </w:rPr>
              <w:t>Deliverable Responsible</w:t>
            </w:r>
          </w:p>
        </w:tc>
        <w:tc>
          <w:tcPr>
            <w:tcW w:w="6687" w:type="dxa"/>
            <w:gridSpan w:val="2"/>
          </w:tcPr>
          <w:p w14:paraId="782B617C"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sidRPr="007E5F2A">
              <w:rPr>
                <w:rFonts w:ascii="Trebuchet MS" w:eastAsia="Trebuchet MS" w:hAnsi="Trebuchet MS" w:cs="Trebuchet MS"/>
                <w:color w:val="7030A0"/>
              </w:rPr>
              <w:t>Jan Kochanowski University of Kielce</w:t>
            </w:r>
          </w:p>
        </w:tc>
      </w:tr>
      <w:tr w:rsidR="008876F3" w14:paraId="4F8865C8" w14:textId="77777777">
        <w:tc>
          <w:tcPr>
            <w:tcW w:w="2410" w:type="dxa"/>
          </w:tcPr>
          <w:p w14:paraId="65F7CBF5"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 xml:space="preserve">Version </w:t>
            </w:r>
          </w:p>
        </w:tc>
        <w:tc>
          <w:tcPr>
            <w:tcW w:w="6687" w:type="dxa"/>
            <w:gridSpan w:val="2"/>
          </w:tcPr>
          <w:p w14:paraId="6E5860D9"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0.0</w:t>
            </w:r>
          </w:p>
        </w:tc>
      </w:tr>
      <w:tr w:rsidR="008876F3" w14:paraId="328A23F0" w14:textId="77777777">
        <w:tc>
          <w:tcPr>
            <w:tcW w:w="2410" w:type="dxa"/>
          </w:tcPr>
          <w:p w14:paraId="3EB59AB9" w14:textId="77777777" w:rsidR="008876F3" w:rsidRDefault="00000000">
            <w:pPr>
              <w:pBdr>
                <w:top w:val="nil"/>
                <w:left w:val="nil"/>
                <w:bottom w:val="nil"/>
                <w:right w:val="nil"/>
                <w:between w:val="nil"/>
              </w:pBdr>
              <w:ind w:left="720" w:hanging="360"/>
              <w:jc w:val="both"/>
              <w:rPr>
                <w:rFonts w:ascii="Trebuchet MS" w:eastAsia="Trebuchet MS" w:hAnsi="Trebuchet MS" w:cs="Trebuchet MS"/>
                <w:b/>
                <w:color w:val="936397"/>
              </w:rPr>
            </w:pPr>
            <w:r>
              <w:rPr>
                <w:rFonts w:ascii="Trebuchet MS" w:eastAsia="Trebuchet MS" w:hAnsi="Trebuchet MS" w:cs="Trebuchet MS"/>
                <w:b/>
                <w:color w:val="936397"/>
              </w:rPr>
              <w:t>Status</w:t>
            </w:r>
          </w:p>
        </w:tc>
        <w:tc>
          <w:tcPr>
            <w:tcW w:w="4961" w:type="dxa"/>
          </w:tcPr>
          <w:p w14:paraId="57FD88B7" w14:textId="77777777" w:rsidR="008876F3" w:rsidRDefault="008876F3">
            <w:pPr>
              <w:pBdr>
                <w:top w:val="nil"/>
                <w:left w:val="nil"/>
                <w:bottom w:val="nil"/>
                <w:right w:val="nil"/>
                <w:between w:val="nil"/>
              </w:pBdr>
              <w:ind w:left="720" w:hanging="360"/>
              <w:jc w:val="both"/>
              <w:rPr>
                <w:rFonts w:ascii="Trebuchet MS" w:eastAsia="Trebuchet MS" w:hAnsi="Trebuchet MS" w:cs="Trebuchet MS"/>
                <w:color w:val="7030A0"/>
              </w:rPr>
            </w:pPr>
          </w:p>
        </w:tc>
        <w:tc>
          <w:tcPr>
            <w:tcW w:w="1726" w:type="dxa"/>
          </w:tcPr>
          <w:p w14:paraId="3472C8B2"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Text</w:t>
            </w:r>
          </w:p>
        </w:tc>
      </w:tr>
      <w:tr w:rsidR="008876F3" w14:paraId="73EE8B43" w14:textId="77777777">
        <w:tc>
          <w:tcPr>
            <w:tcW w:w="2410" w:type="dxa"/>
          </w:tcPr>
          <w:p w14:paraId="78918EC4"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936397"/>
              </w:rPr>
            </w:pPr>
            <w:r>
              <w:rPr>
                <w:rFonts w:ascii="Trebuchet MS" w:eastAsia="Trebuchet MS" w:hAnsi="Trebuchet MS" w:cs="Trebuchet MS"/>
                <w:b/>
                <w:color w:val="936397"/>
              </w:rPr>
              <w:t>Author(s)</w:t>
            </w:r>
          </w:p>
        </w:tc>
        <w:tc>
          <w:tcPr>
            <w:tcW w:w="4961" w:type="dxa"/>
          </w:tcPr>
          <w:p w14:paraId="031EFA94"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Laura Grunberg</w:t>
            </w:r>
          </w:p>
          <w:p w14:paraId="567FBF87"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Corina Ilinca</w:t>
            </w:r>
          </w:p>
          <w:p w14:paraId="7DE38DFC"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lastRenderedPageBreak/>
              <w:t>Stefania Chihaia</w:t>
            </w:r>
          </w:p>
          <w:p w14:paraId="1DCAFBA1"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Alexandra-Nicoleta Dimofte</w:t>
            </w:r>
          </w:p>
        </w:tc>
        <w:tc>
          <w:tcPr>
            <w:tcW w:w="1726" w:type="dxa"/>
          </w:tcPr>
          <w:p w14:paraId="0F24055D"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lastRenderedPageBreak/>
              <w:t>Text</w:t>
            </w:r>
          </w:p>
        </w:tc>
      </w:tr>
      <w:tr w:rsidR="008876F3" w14:paraId="09D0DE93" w14:textId="77777777">
        <w:tc>
          <w:tcPr>
            <w:tcW w:w="2410" w:type="dxa"/>
          </w:tcPr>
          <w:p w14:paraId="21617850"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AC3474"/>
              </w:rPr>
            </w:pPr>
            <w:r>
              <w:rPr>
                <w:rFonts w:ascii="Trebuchet MS" w:eastAsia="Trebuchet MS" w:hAnsi="Trebuchet MS" w:cs="Trebuchet MS"/>
                <w:b/>
                <w:color w:val="936397"/>
              </w:rPr>
              <w:t>Reviewer(s)</w:t>
            </w:r>
          </w:p>
        </w:tc>
        <w:tc>
          <w:tcPr>
            <w:tcW w:w="4961" w:type="dxa"/>
          </w:tcPr>
          <w:p w14:paraId="335148FD" w14:textId="77777777" w:rsidR="008876F3" w:rsidRDefault="00000000">
            <w:pPr>
              <w:pBdr>
                <w:top w:val="nil"/>
                <w:left w:val="nil"/>
                <w:bottom w:val="nil"/>
                <w:right w:val="nil"/>
                <w:between w:val="nil"/>
              </w:pBdr>
              <w:ind w:left="720" w:hanging="360"/>
              <w:jc w:val="both"/>
              <w:rPr>
                <w:rFonts w:ascii="Trebuchet MS" w:eastAsia="Trebuchet MS" w:hAnsi="Trebuchet MS" w:cs="Trebuchet MS"/>
                <w:color w:val="7030A0"/>
              </w:rPr>
            </w:pPr>
            <w:r>
              <w:rPr>
                <w:rFonts w:ascii="Trebuchet MS" w:eastAsia="Trebuchet MS" w:hAnsi="Trebuchet MS" w:cs="Trebuchet MS"/>
                <w:color w:val="7030A0"/>
              </w:rPr>
              <w:t>GEPI_UB</w:t>
            </w:r>
          </w:p>
        </w:tc>
        <w:tc>
          <w:tcPr>
            <w:tcW w:w="1726" w:type="dxa"/>
          </w:tcPr>
          <w:p w14:paraId="5069E707" w14:textId="77777777" w:rsidR="008876F3" w:rsidRDefault="008876F3">
            <w:pPr>
              <w:pBdr>
                <w:top w:val="nil"/>
                <w:left w:val="nil"/>
                <w:bottom w:val="nil"/>
                <w:right w:val="nil"/>
                <w:between w:val="nil"/>
              </w:pBdr>
              <w:ind w:left="720" w:hanging="360"/>
              <w:jc w:val="both"/>
              <w:rPr>
                <w:rFonts w:ascii="Trebuchet MS" w:eastAsia="Trebuchet MS" w:hAnsi="Trebuchet MS" w:cs="Trebuchet MS"/>
                <w:color w:val="7030A0"/>
              </w:rPr>
            </w:pPr>
          </w:p>
        </w:tc>
      </w:tr>
    </w:tbl>
    <w:p w14:paraId="2CF75783"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sectPr w:rsidR="008876F3">
          <w:headerReference w:type="default" r:id="rId9"/>
          <w:footerReference w:type="default" r:id="rId10"/>
          <w:headerReference w:type="first" r:id="rId11"/>
          <w:footerReference w:type="first" r:id="rId12"/>
          <w:pgSz w:w="11906" w:h="16838"/>
          <w:pgMar w:top="1417" w:right="1133" w:bottom="1417" w:left="1701" w:header="708" w:footer="708" w:gutter="0"/>
          <w:pgNumType w:start="1"/>
          <w:cols w:space="720"/>
          <w:titlePg/>
        </w:sectPr>
      </w:pPr>
    </w:p>
    <w:p w14:paraId="27E51994" w14:textId="77777777" w:rsidR="008876F3" w:rsidRDefault="00000000">
      <w:pPr>
        <w:rPr>
          <w:rFonts w:ascii="Trebuchet MS" w:eastAsia="Trebuchet MS" w:hAnsi="Trebuchet MS" w:cs="Trebuchet MS"/>
          <w:b/>
          <w:color w:val="936397"/>
          <w:sz w:val="32"/>
          <w:szCs w:val="32"/>
        </w:rPr>
      </w:pPr>
      <w:r>
        <w:rPr>
          <w:rFonts w:ascii="Trebuchet MS" w:eastAsia="Trebuchet MS" w:hAnsi="Trebuchet MS" w:cs="Trebuchet MS"/>
          <w:b/>
          <w:color w:val="936397"/>
          <w:sz w:val="32"/>
          <w:szCs w:val="32"/>
        </w:rPr>
        <w:lastRenderedPageBreak/>
        <w:t>Table of Contents</w:t>
      </w:r>
    </w:p>
    <w:p w14:paraId="1B130634" w14:textId="77777777" w:rsidR="008876F3" w:rsidRDefault="008876F3">
      <w:pPr>
        <w:rPr>
          <w:rFonts w:ascii="Trebuchet MS" w:eastAsia="Trebuchet MS" w:hAnsi="Trebuchet MS" w:cs="Trebuchet MS"/>
          <w:b/>
          <w:color w:val="936397"/>
          <w:sz w:val="32"/>
          <w:szCs w:val="32"/>
        </w:rPr>
      </w:pPr>
    </w:p>
    <w:p w14:paraId="43E1BEA6" w14:textId="77777777" w:rsidR="008876F3" w:rsidRDefault="008876F3">
      <w:pPr>
        <w:rPr>
          <w:b/>
          <w:color w:val="936397"/>
        </w:rPr>
      </w:pPr>
    </w:p>
    <w:sdt>
      <w:sdtPr>
        <w:id w:val="-549221989"/>
        <w:docPartObj>
          <w:docPartGallery w:val="Table of Contents"/>
          <w:docPartUnique/>
        </w:docPartObj>
      </w:sdtPr>
      <w:sdtContent>
        <w:p w14:paraId="465BC444" w14:textId="77777777" w:rsidR="008876F3" w:rsidRDefault="00000000">
          <w:pPr>
            <w:widowControl w:val="0"/>
            <w:tabs>
              <w:tab w:val="right" w:pos="12000"/>
            </w:tabs>
            <w:spacing w:before="60"/>
            <w:rPr>
              <w:b/>
              <w:color w:val="000000"/>
            </w:rPr>
          </w:pPr>
          <w:r>
            <w:fldChar w:fldCharType="begin"/>
          </w:r>
          <w:r>
            <w:instrText xml:space="preserve"> TOC \h \u \z \t "Heading 1,1,Heading 2,2,Heading 3,3,Heading 4,4,Heading 5,5,Heading 6,6,"</w:instrText>
          </w:r>
          <w:r>
            <w:fldChar w:fldCharType="separate"/>
          </w:r>
          <w:hyperlink w:anchor="_heading=h.3dy6vkm">
            <w:r>
              <w:rPr>
                <w:color w:val="000000"/>
              </w:rPr>
              <w:t>Acronyms and Abbreviations</w:t>
            </w:r>
            <w:r>
              <w:rPr>
                <w:color w:val="000000"/>
              </w:rPr>
              <w:tab/>
              <w:t>5</w:t>
            </w:r>
          </w:hyperlink>
        </w:p>
        <w:p w14:paraId="49853600" w14:textId="77777777" w:rsidR="008876F3" w:rsidRDefault="00000000">
          <w:pPr>
            <w:widowControl w:val="0"/>
            <w:tabs>
              <w:tab w:val="right" w:pos="12000"/>
            </w:tabs>
            <w:spacing w:before="60"/>
            <w:rPr>
              <w:b/>
              <w:color w:val="000000"/>
            </w:rPr>
          </w:pPr>
          <w:hyperlink w:anchor="_heading=h.17dp8vu">
            <w:r>
              <w:rPr>
                <w:color w:val="000000"/>
              </w:rPr>
              <w:t>1. Executive Summary</w:t>
            </w:r>
            <w:r>
              <w:rPr>
                <w:color w:val="000000"/>
              </w:rPr>
              <w:tab/>
              <w:t>6</w:t>
            </w:r>
          </w:hyperlink>
        </w:p>
        <w:p w14:paraId="16757AEA" w14:textId="77777777" w:rsidR="008876F3" w:rsidRDefault="00000000">
          <w:pPr>
            <w:widowControl w:val="0"/>
            <w:tabs>
              <w:tab w:val="right" w:pos="12000"/>
            </w:tabs>
            <w:spacing w:before="60"/>
            <w:rPr>
              <w:b/>
              <w:color w:val="000000"/>
            </w:rPr>
          </w:pPr>
          <w:hyperlink w:anchor="_heading=h.3rdcrjn">
            <w:r>
              <w:rPr>
                <w:color w:val="000000"/>
              </w:rPr>
              <w:t>2. Introduction</w:t>
            </w:r>
            <w:r>
              <w:rPr>
                <w:color w:val="000000"/>
              </w:rPr>
              <w:tab/>
              <w:t>9</w:t>
            </w:r>
          </w:hyperlink>
        </w:p>
        <w:p w14:paraId="33F91F7A" w14:textId="77777777" w:rsidR="008876F3" w:rsidRDefault="00000000">
          <w:pPr>
            <w:widowControl w:val="0"/>
            <w:tabs>
              <w:tab w:val="right" w:pos="12000"/>
            </w:tabs>
            <w:spacing w:before="60"/>
            <w:rPr>
              <w:b/>
              <w:color w:val="000000"/>
            </w:rPr>
          </w:pPr>
          <w:hyperlink w:anchor="_heading=h.lnxbz9">
            <w:r>
              <w:rPr>
                <w:color w:val="000000"/>
              </w:rPr>
              <w:t>3. Gender Equality Plan implementation in the University of Bucharest: Analysis of the process indicators</w:t>
            </w:r>
            <w:r>
              <w:rPr>
                <w:color w:val="000000"/>
              </w:rPr>
              <w:tab/>
              <w:t>12</w:t>
            </w:r>
          </w:hyperlink>
        </w:p>
        <w:p w14:paraId="77395532" w14:textId="77777777" w:rsidR="008876F3" w:rsidRDefault="00000000">
          <w:pPr>
            <w:widowControl w:val="0"/>
            <w:tabs>
              <w:tab w:val="right" w:pos="12000"/>
            </w:tabs>
            <w:spacing w:before="60"/>
            <w:ind w:left="360"/>
            <w:rPr>
              <w:color w:val="000000"/>
            </w:rPr>
          </w:pPr>
          <w:hyperlink w:anchor="_heading=h.35nkun2">
            <w:r>
              <w:rPr>
                <w:color w:val="000000"/>
              </w:rPr>
              <w:t>3.1. Work-life balance and organisational culture</w:t>
            </w:r>
            <w:r>
              <w:rPr>
                <w:color w:val="000000"/>
              </w:rPr>
              <w:tab/>
              <w:t>12</w:t>
            </w:r>
          </w:hyperlink>
        </w:p>
        <w:p w14:paraId="6D86631C" w14:textId="77777777" w:rsidR="008876F3" w:rsidRDefault="00000000">
          <w:pPr>
            <w:widowControl w:val="0"/>
            <w:tabs>
              <w:tab w:val="right" w:pos="12000"/>
            </w:tabs>
            <w:spacing w:before="60"/>
            <w:ind w:left="360"/>
            <w:rPr>
              <w:color w:val="000000"/>
            </w:rPr>
          </w:pPr>
          <w:hyperlink w:anchor="_heading=h.du41dwccpv2m">
            <w:r>
              <w:rPr>
                <w:color w:val="000000"/>
              </w:rPr>
              <w:t>3.2. Gender balance in leadership and decision-making</w:t>
            </w:r>
            <w:r>
              <w:rPr>
                <w:color w:val="000000"/>
              </w:rPr>
              <w:tab/>
              <w:t>13</w:t>
            </w:r>
          </w:hyperlink>
        </w:p>
        <w:p w14:paraId="5795246E" w14:textId="77777777" w:rsidR="008876F3" w:rsidRDefault="00000000">
          <w:pPr>
            <w:widowControl w:val="0"/>
            <w:tabs>
              <w:tab w:val="right" w:pos="12000"/>
            </w:tabs>
            <w:spacing w:before="60"/>
            <w:ind w:left="360"/>
            <w:rPr>
              <w:color w:val="000000"/>
            </w:rPr>
          </w:pPr>
          <w:hyperlink w:anchor="_heading=h.3mbx445ybvy0">
            <w:r>
              <w:rPr>
                <w:color w:val="000000"/>
              </w:rPr>
              <w:t>3.3. Governance for gender equality</w:t>
            </w:r>
            <w:r>
              <w:rPr>
                <w:color w:val="000000"/>
              </w:rPr>
              <w:tab/>
              <w:t>15</w:t>
            </w:r>
          </w:hyperlink>
        </w:p>
        <w:p w14:paraId="0FA36229" w14:textId="77777777" w:rsidR="008876F3" w:rsidRDefault="00000000">
          <w:pPr>
            <w:widowControl w:val="0"/>
            <w:tabs>
              <w:tab w:val="right" w:pos="12000"/>
            </w:tabs>
            <w:spacing w:before="60"/>
            <w:ind w:left="360"/>
            <w:rPr>
              <w:color w:val="000000"/>
            </w:rPr>
          </w:pPr>
          <w:hyperlink w:anchor="_heading=h.2bn6wsx">
            <w:r>
              <w:rPr>
                <w:color w:val="000000"/>
              </w:rPr>
              <w:t>3.4. Gender equality in recruitment and career progression</w:t>
            </w:r>
            <w:r>
              <w:rPr>
                <w:color w:val="000000"/>
              </w:rPr>
              <w:tab/>
              <w:t>16</w:t>
            </w:r>
          </w:hyperlink>
        </w:p>
        <w:p w14:paraId="09F97C57" w14:textId="77777777" w:rsidR="008876F3" w:rsidRDefault="00000000">
          <w:pPr>
            <w:widowControl w:val="0"/>
            <w:tabs>
              <w:tab w:val="right" w:pos="12000"/>
            </w:tabs>
            <w:spacing w:before="60"/>
            <w:ind w:left="360"/>
            <w:rPr>
              <w:color w:val="000000"/>
            </w:rPr>
          </w:pPr>
          <w:hyperlink w:anchor="_heading=h.wxlzv51e0vhm">
            <w:r>
              <w:rPr>
                <w:color w:val="000000"/>
              </w:rPr>
              <w:t>3.5. Integration of gender dimension into teaching content</w:t>
            </w:r>
            <w:r>
              <w:rPr>
                <w:color w:val="000000"/>
              </w:rPr>
              <w:tab/>
              <w:t>17</w:t>
            </w:r>
          </w:hyperlink>
        </w:p>
        <w:p w14:paraId="4323C6FC" w14:textId="77777777" w:rsidR="008876F3" w:rsidRDefault="00000000">
          <w:pPr>
            <w:widowControl w:val="0"/>
            <w:tabs>
              <w:tab w:val="right" w:pos="12000"/>
            </w:tabs>
            <w:spacing w:before="60"/>
            <w:ind w:left="360"/>
            <w:rPr>
              <w:color w:val="000000"/>
            </w:rPr>
          </w:pPr>
          <w:hyperlink w:anchor="_heading=h.j9l894b7mq0f">
            <w:r>
              <w:rPr>
                <w:color w:val="000000"/>
              </w:rPr>
              <w:t>3.6. Integration of gender dimension in interdisciplinary academic research</w:t>
            </w:r>
            <w:r>
              <w:rPr>
                <w:color w:val="000000"/>
              </w:rPr>
              <w:tab/>
              <w:t>17</w:t>
            </w:r>
          </w:hyperlink>
        </w:p>
        <w:p w14:paraId="4E957FEC" w14:textId="77777777" w:rsidR="008876F3" w:rsidRDefault="00000000">
          <w:pPr>
            <w:widowControl w:val="0"/>
            <w:tabs>
              <w:tab w:val="right" w:pos="12000"/>
            </w:tabs>
            <w:spacing w:before="60"/>
            <w:ind w:left="360"/>
            <w:rPr>
              <w:color w:val="000000"/>
            </w:rPr>
          </w:pPr>
          <w:hyperlink w:anchor="_heading=h.1pxezwc">
            <w:r>
              <w:rPr>
                <w:color w:val="000000"/>
              </w:rPr>
              <w:t>3.7. Measures against gender-based violence including sexual harassment</w:t>
            </w:r>
            <w:r>
              <w:rPr>
                <w:color w:val="000000"/>
              </w:rPr>
              <w:tab/>
              <w:t>20</w:t>
            </w:r>
          </w:hyperlink>
        </w:p>
        <w:p w14:paraId="58595A6C" w14:textId="77777777" w:rsidR="008876F3" w:rsidRDefault="00000000">
          <w:pPr>
            <w:widowControl w:val="0"/>
            <w:tabs>
              <w:tab w:val="right" w:pos="12000"/>
            </w:tabs>
            <w:spacing w:before="60"/>
            <w:ind w:left="360"/>
            <w:rPr>
              <w:color w:val="000000"/>
            </w:rPr>
          </w:pPr>
          <w:hyperlink w:anchor="_heading=h.49x2ik5">
            <w:r>
              <w:rPr>
                <w:color w:val="000000"/>
              </w:rPr>
              <w:t>3.8. Institutional communication for gender equality</w:t>
            </w:r>
            <w:r>
              <w:rPr>
                <w:color w:val="000000"/>
              </w:rPr>
              <w:tab/>
              <w:t>21</w:t>
            </w:r>
          </w:hyperlink>
        </w:p>
        <w:p w14:paraId="76EECB54" w14:textId="77777777" w:rsidR="008876F3" w:rsidRDefault="00000000">
          <w:pPr>
            <w:widowControl w:val="0"/>
            <w:tabs>
              <w:tab w:val="right" w:pos="12000"/>
            </w:tabs>
            <w:spacing w:before="60"/>
            <w:rPr>
              <w:b/>
              <w:color w:val="000000"/>
            </w:rPr>
          </w:pPr>
          <w:hyperlink w:anchor="_heading=h.147n2zr">
            <w:r>
              <w:rPr>
                <w:color w:val="000000"/>
              </w:rPr>
              <w:t>Annex I – GEPVision data collected</w:t>
            </w:r>
            <w:r>
              <w:rPr>
                <w:color w:val="000000"/>
              </w:rPr>
              <w:tab/>
              <w:t>26</w:t>
            </w:r>
          </w:hyperlink>
        </w:p>
        <w:p w14:paraId="41FB5D83" w14:textId="77777777" w:rsidR="008876F3" w:rsidRDefault="00000000">
          <w:pPr>
            <w:widowControl w:val="0"/>
            <w:tabs>
              <w:tab w:val="right" w:pos="12000"/>
            </w:tabs>
            <w:spacing w:before="60"/>
            <w:rPr>
              <w:b/>
              <w:color w:val="000000"/>
            </w:rPr>
          </w:pPr>
          <w:hyperlink w:anchor="_heading=h.3o7alnk">
            <w:r>
              <w:rPr>
                <w:color w:val="000000"/>
              </w:rPr>
              <w:t>Annex II – List of documents proving the work done</w:t>
            </w:r>
            <w:r>
              <w:rPr>
                <w:color w:val="000000"/>
              </w:rPr>
              <w:tab/>
              <w:t>26</w:t>
            </w:r>
          </w:hyperlink>
          <w:r>
            <w:fldChar w:fldCharType="end"/>
          </w:r>
        </w:p>
      </w:sdtContent>
    </w:sdt>
    <w:p w14:paraId="633F3824" w14:textId="77777777" w:rsidR="008876F3" w:rsidRDefault="008876F3">
      <w:pPr>
        <w:rPr>
          <w:b/>
          <w:color w:val="936397"/>
        </w:rPr>
      </w:pPr>
    </w:p>
    <w:p w14:paraId="0B5996D9" w14:textId="77777777" w:rsidR="008876F3" w:rsidRDefault="008876F3">
      <w:pPr>
        <w:rPr>
          <w:rFonts w:ascii="Trebuchet MS" w:eastAsia="Trebuchet MS" w:hAnsi="Trebuchet MS" w:cs="Trebuchet MS"/>
          <w:b/>
          <w:color w:val="936397"/>
          <w:sz w:val="32"/>
          <w:szCs w:val="32"/>
        </w:rPr>
      </w:pPr>
    </w:p>
    <w:p w14:paraId="06FCA72D" w14:textId="77777777" w:rsidR="008876F3" w:rsidRDefault="008876F3">
      <w:pPr>
        <w:rPr>
          <w:rFonts w:ascii="Trebuchet MS" w:eastAsia="Trebuchet MS" w:hAnsi="Trebuchet MS" w:cs="Trebuchet MS"/>
          <w:b/>
          <w:color w:val="936397"/>
          <w:sz w:val="22"/>
          <w:szCs w:val="22"/>
        </w:rPr>
      </w:pPr>
    </w:p>
    <w:p w14:paraId="25A6207F" w14:textId="77777777" w:rsidR="008876F3" w:rsidRDefault="00000000">
      <w:pPr>
        <w:rPr>
          <w:color w:val="000000"/>
          <w:sz w:val="22"/>
          <w:szCs w:val="22"/>
        </w:rPr>
      </w:pPr>
      <w:r>
        <w:br w:type="page"/>
      </w:r>
    </w:p>
    <w:p w14:paraId="713975FC" w14:textId="77777777" w:rsidR="008876F3" w:rsidRDefault="008876F3">
      <w:pPr>
        <w:rPr>
          <w:color w:val="000000"/>
          <w:sz w:val="22"/>
          <w:szCs w:val="22"/>
        </w:rPr>
      </w:pPr>
    </w:p>
    <w:p w14:paraId="44703A2F" w14:textId="77777777" w:rsidR="008876F3" w:rsidRDefault="00000000">
      <w:pPr>
        <w:pStyle w:val="Heading1"/>
      </w:pPr>
      <w:bookmarkStart w:id="2" w:name="_heading=h.3dy6vkm" w:colFirst="0" w:colLast="0"/>
      <w:bookmarkEnd w:id="2"/>
      <w:r>
        <w:t xml:space="preserve">Acronyms and Abbreviations </w:t>
      </w:r>
    </w:p>
    <w:p w14:paraId="2074FDCF" w14:textId="77777777" w:rsidR="008876F3" w:rsidRDefault="008876F3">
      <w:pPr>
        <w:pBdr>
          <w:top w:val="nil"/>
          <w:left w:val="nil"/>
          <w:bottom w:val="nil"/>
          <w:right w:val="nil"/>
          <w:between w:val="nil"/>
        </w:pBdr>
        <w:jc w:val="both"/>
        <w:rPr>
          <w:color w:val="000000"/>
          <w:sz w:val="32"/>
          <w:szCs w:val="32"/>
        </w:rPr>
      </w:pPr>
    </w:p>
    <w:tbl>
      <w:tblPr>
        <w:tblStyle w:val="a1"/>
        <w:tblW w:w="95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555"/>
        <w:gridCol w:w="8027"/>
      </w:tblGrid>
      <w:tr w:rsidR="008876F3" w14:paraId="03A7B0D4" w14:textId="77777777">
        <w:trPr>
          <w:trHeight w:val="510"/>
        </w:trPr>
        <w:tc>
          <w:tcPr>
            <w:tcW w:w="1555" w:type="dxa"/>
            <w:tcMar>
              <w:top w:w="0" w:type="dxa"/>
              <w:left w:w="100" w:type="dxa"/>
              <w:bottom w:w="0" w:type="dxa"/>
              <w:right w:w="120" w:type="dxa"/>
            </w:tcMar>
            <w:vAlign w:val="bottom"/>
          </w:tcPr>
          <w:p w14:paraId="4339B4C8"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ANES</w:t>
            </w:r>
          </w:p>
        </w:tc>
        <w:tc>
          <w:tcPr>
            <w:tcW w:w="8027" w:type="dxa"/>
            <w:tcMar>
              <w:top w:w="0" w:type="dxa"/>
              <w:left w:w="100" w:type="dxa"/>
              <w:bottom w:w="0" w:type="dxa"/>
              <w:right w:w="120" w:type="dxa"/>
            </w:tcMar>
            <w:vAlign w:val="bottom"/>
          </w:tcPr>
          <w:p w14:paraId="17D93A8B"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The National Agency for Equal Opportunities for Women and Men </w:t>
            </w:r>
            <w:proofErr w:type="gramStart"/>
            <w:r>
              <w:rPr>
                <w:rFonts w:ascii="Trebuchet MS" w:eastAsia="Trebuchet MS" w:hAnsi="Trebuchet MS" w:cs="Trebuchet MS"/>
                <w:color w:val="000000"/>
                <w:sz w:val="20"/>
                <w:szCs w:val="20"/>
              </w:rPr>
              <w:t>(”Agenția</w:t>
            </w:r>
            <w:proofErr w:type="gramEnd"/>
            <w:r>
              <w:rPr>
                <w:rFonts w:ascii="Trebuchet MS" w:eastAsia="Trebuchet MS" w:hAnsi="Trebuchet MS" w:cs="Trebuchet MS"/>
                <w:color w:val="000000"/>
                <w:sz w:val="20"/>
                <w:szCs w:val="20"/>
              </w:rPr>
              <w:t xml:space="preserve"> Națională pentru Egalitatea de Șanse între Femei și Bărbați”)</w:t>
            </w:r>
          </w:p>
        </w:tc>
      </w:tr>
      <w:tr w:rsidR="008876F3" w14:paraId="5AE4534E" w14:textId="77777777">
        <w:tc>
          <w:tcPr>
            <w:tcW w:w="1555" w:type="dxa"/>
            <w:tcMar>
              <w:top w:w="0" w:type="dxa"/>
              <w:left w:w="100" w:type="dxa"/>
              <w:bottom w:w="0" w:type="dxa"/>
              <w:right w:w="120" w:type="dxa"/>
            </w:tcMar>
            <w:vAlign w:val="bottom"/>
          </w:tcPr>
          <w:p w14:paraId="53376FAF"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BIEEO</w:t>
            </w:r>
          </w:p>
        </w:tc>
        <w:tc>
          <w:tcPr>
            <w:tcW w:w="8027" w:type="dxa"/>
            <w:tcMar>
              <w:top w:w="0" w:type="dxa"/>
              <w:left w:w="100" w:type="dxa"/>
              <w:bottom w:w="0" w:type="dxa"/>
              <w:right w:w="120" w:type="dxa"/>
            </w:tcMar>
            <w:vAlign w:val="bottom"/>
          </w:tcPr>
          <w:p w14:paraId="10C46F08"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Bureau for Inclusion, Equity and Equal Opportunities</w:t>
            </w:r>
          </w:p>
        </w:tc>
      </w:tr>
      <w:tr w:rsidR="008876F3" w14:paraId="426150AC" w14:textId="77777777">
        <w:tc>
          <w:tcPr>
            <w:tcW w:w="1555" w:type="dxa"/>
            <w:tcMar>
              <w:top w:w="0" w:type="dxa"/>
              <w:left w:w="100" w:type="dxa"/>
              <w:bottom w:w="0" w:type="dxa"/>
              <w:right w:w="120" w:type="dxa"/>
            </w:tcMar>
            <w:vAlign w:val="bottom"/>
          </w:tcPr>
          <w:p w14:paraId="045CC988"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CALIPER</w:t>
            </w:r>
          </w:p>
        </w:tc>
        <w:tc>
          <w:tcPr>
            <w:tcW w:w="8027" w:type="dxa"/>
            <w:tcMar>
              <w:top w:w="0" w:type="dxa"/>
              <w:left w:w="100" w:type="dxa"/>
              <w:bottom w:w="0" w:type="dxa"/>
              <w:right w:w="120" w:type="dxa"/>
            </w:tcMar>
            <w:vAlign w:val="bottom"/>
          </w:tcPr>
          <w:p w14:paraId="76AC12FC" w14:textId="77777777" w:rsidR="008876F3" w:rsidRDefault="00000000">
            <w:pPr>
              <w:rPr>
                <w:rFonts w:ascii="Trebuchet MS" w:eastAsia="Trebuchet MS" w:hAnsi="Trebuchet MS" w:cs="Trebuchet MS"/>
                <w:sz w:val="20"/>
                <w:szCs w:val="20"/>
              </w:rPr>
            </w:pPr>
            <w:r>
              <w:rPr>
                <w:rFonts w:ascii="Trebuchet MS" w:eastAsia="Trebuchet MS" w:hAnsi="Trebuchet MS" w:cs="Trebuchet MS"/>
                <w:sz w:val="20"/>
                <w:szCs w:val="20"/>
              </w:rPr>
              <w:t>The CALIPER project: Linking Research and Innovation for Gender Equality</w:t>
            </w:r>
          </w:p>
        </w:tc>
      </w:tr>
      <w:tr w:rsidR="008876F3" w14:paraId="193ECC0B" w14:textId="77777777">
        <w:trPr>
          <w:trHeight w:val="255"/>
        </w:trPr>
        <w:tc>
          <w:tcPr>
            <w:tcW w:w="1555" w:type="dxa"/>
            <w:tcMar>
              <w:top w:w="0" w:type="dxa"/>
              <w:left w:w="100" w:type="dxa"/>
              <w:bottom w:w="0" w:type="dxa"/>
              <w:right w:w="120" w:type="dxa"/>
            </w:tcMar>
            <w:vAlign w:val="bottom"/>
          </w:tcPr>
          <w:p w14:paraId="2A60AB88"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EC</w:t>
            </w:r>
          </w:p>
        </w:tc>
        <w:tc>
          <w:tcPr>
            <w:tcW w:w="8027" w:type="dxa"/>
            <w:tcMar>
              <w:top w:w="0" w:type="dxa"/>
              <w:left w:w="100" w:type="dxa"/>
              <w:bottom w:w="0" w:type="dxa"/>
              <w:right w:w="120" w:type="dxa"/>
            </w:tcMar>
            <w:vAlign w:val="bottom"/>
          </w:tcPr>
          <w:p w14:paraId="59A13A1A"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European Commission</w:t>
            </w:r>
          </w:p>
        </w:tc>
      </w:tr>
      <w:tr w:rsidR="008876F3" w14:paraId="6C356BD4" w14:textId="77777777">
        <w:tc>
          <w:tcPr>
            <w:tcW w:w="1555" w:type="dxa"/>
            <w:tcMar>
              <w:top w:w="0" w:type="dxa"/>
              <w:left w:w="100" w:type="dxa"/>
              <w:bottom w:w="0" w:type="dxa"/>
              <w:right w:w="120" w:type="dxa"/>
            </w:tcMar>
            <w:vAlign w:val="bottom"/>
          </w:tcPr>
          <w:p w14:paraId="1926783F"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EIGE</w:t>
            </w:r>
          </w:p>
        </w:tc>
        <w:tc>
          <w:tcPr>
            <w:tcW w:w="8027" w:type="dxa"/>
            <w:tcMar>
              <w:top w:w="0" w:type="dxa"/>
              <w:left w:w="100" w:type="dxa"/>
              <w:bottom w:w="0" w:type="dxa"/>
              <w:right w:w="120" w:type="dxa"/>
            </w:tcMar>
            <w:vAlign w:val="bottom"/>
          </w:tcPr>
          <w:p w14:paraId="73DFCFD7"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European Institute for Gender Equality </w:t>
            </w:r>
          </w:p>
        </w:tc>
      </w:tr>
      <w:tr w:rsidR="008876F3" w14:paraId="48D0F137" w14:textId="77777777">
        <w:tc>
          <w:tcPr>
            <w:tcW w:w="1555" w:type="dxa"/>
            <w:tcMar>
              <w:top w:w="0" w:type="dxa"/>
              <w:left w:w="100" w:type="dxa"/>
              <w:bottom w:w="0" w:type="dxa"/>
              <w:right w:w="120" w:type="dxa"/>
            </w:tcMar>
            <w:vAlign w:val="bottom"/>
          </w:tcPr>
          <w:p w14:paraId="5876A69D"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 xml:space="preserve">ERA </w:t>
            </w:r>
          </w:p>
        </w:tc>
        <w:tc>
          <w:tcPr>
            <w:tcW w:w="8027" w:type="dxa"/>
            <w:tcMar>
              <w:top w:w="0" w:type="dxa"/>
              <w:left w:w="100" w:type="dxa"/>
              <w:bottom w:w="0" w:type="dxa"/>
              <w:right w:w="120" w:type="dxa"/>
            </w:tcMar>
            <w:vAlign w:val="bottom"/>
          </w:tcPr>
          <w:p w14:paraId="5AE2C5F3"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European Research </w:t>
            </w:r>
            <w:r>
              <w:rPr>
                <w:rFonts w:ascii="Trebuchet MS" w:eastAsia="Trebuchet MS" w:hAnsi="Trebuchet MS" w:cs="Trebuchet MS"/>
                <w:sz w:val="20"/>
                <w:szCs w:val="20"/>
              </w:rPr>
              <w:t>A</w:t>
            </w:r>
            <w:r>
              <w:rPr>
                <w:rFonts w:ascii="Trebuchet MS" w:eastAsia="Trebuchet MS" w:hAnsi="Trebuchet MS" w:cs="Trebuchet MS"/>
                <w:color w:val="000000"/>
                <w:sz w:val="20"/>
                <w:szCs w:val="20"/>
              </w:rPr>
              <w:t>rea</w:t>
            </w:r>
          </w:p>
        </w:tc>
      </w:tr>
      <w:tr w:rsidR="008876F3" w14:paraId="4D445139" w14:textId="77777777">
        <w:tc>
          <w:tcPr>
            <w:tcW w:w="1555" w:type="dxa"/>
            <w:tcMar>
              <w:top w:w="0" w:type="dxa"/>
              <w:left w:w="100" w:type="dxa"/>
              <w:bottom w:w="0" w:type="dxa"/>
              <w:right w:w="120" w:type="dxa"/>
            </w:tcMar>
            <w:vAlign w:val="bottom"/>
          </w:tcPr>
          <w:p w14:paraId="12C2A113"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 xml:space="preserve">ERAC </w:t>
            </w:r>
          </w:p>
        </w:tc>
        <w:tc>
          <w:tcPr>
            <w:tcW w:w="8027" w:type="dxa"/>
            <w:tcMar>
              <w:top w:w="0" w:type="dxa"/>
              <w:left w:w="100" w:type="dxa"/>
              <w:bottom w:w="0" w:type="dxa"/>
              <w:right w:w="120" w:type="dxa"/>
            </w:tcMar>
            <w:vAlign w:val="bottom"/>
          </w:tcPr>
          <w:p w14:paraId="4FAA246D"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European Research Area and Innovation Committee</w:t>
            </w:r>
          </w:p>
        </w:tc>
      </w:tr>
      <w:tr w:rsidR="008876F3" w14:paraId="615BB218" w14:textId="77777777">
        <w:tc>
          <w:tcPr>
            <w:tcW w:w="1555" w:type="dxa"/>
            <w:tcMar>
              <w:top w:w="0" w:type="dxa"/>
              <w:left w:w="100" w:type="dxa"/>
              <w:bottom w:w="0" w:type="dxa"/>
              <w:right w:w="120" w:type="dxa"/>
            </w:tcMar>
            <w:vAlign w:val="bottom"/>
          </w:tcPr>
          <w:p w14:paraId="50ECD990"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GCI</w:t>
            </w:r>
          </w:p>
        </w:tc>
        <w:tc>
          <w:tcPr>
            <w:tcW w:w="8027" w:type="dxa"/>
            <w:tcMar>
              <w:top w:w="0" w:type="dxa"/>
              <w:left w:w="100" w:type="dxa"/>
              <w:bottom w:w="0" w:type="dxa"/>
              <w:right w:w="120" w:type="dxa"/>
            </w:tcMar>
            <w:vAlign w:val="bottom"/>
          </w:tcPr>
          <w:p w14:paraId="29634BB2"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Glass Ceiling Index</w:t>
            </w:r>
          </w:p>
        </w:tc>
      </w:tr>
      <w:tr w:rsidR="008876F3" w14:paraId="6E62BA9A" w14:textId="77777777">
        <w:tc>
          <w:tcPr>
            <w:tcW w:w="1555" w:type="dxa"/>
            <w:tcMar>
              <w:top w:w="0" w:type="dxa"/>
              <w:left w:w="100" w:type="dxa"/>
              <w:bottom w:w="0" w:type="dxa"/>
              <w:right w:w="120" w:type="dxa"/>
            </w:tcMar>
            <w:vAlign w:val="bottom"/>
          </w:tcPr>
          <w:p w14:paraId="15CC3909"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GEA</w:t>
            </w:r>
          </w:p>
        </w:tc>
        <w:tc>
          <w:tcPr>
            <w:tcW w:w="8027" w:type="dxa"/>
            <w:tcMar>
              <w:top w:w="0" w:type="dxa"/>
              <w:left w:w="100" w:type="dxa"/>
              <w:bottom w:w="0" w:type="dxa"/>
              <w:right w:w="120" w:type="dxa"/>
            </w:tcMar>
            <w:vAlign w:val="bottom"/>
          </w:tcPr>
          <w:p w14:paraId="56B4BA7A"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Gender Equality Audit</w:t>
            </w:r>
          </w:p>
        </w:tc>
      </w:tr>
      <w:tr w:rsidR="008876F3" w14:paraId="2048B9D7" w14:textId="77777777">
        <w:tc>
          <w:tcPr>
            <w:tcW w:w="1555" w:type="dxa"/>
            <w:tcMar>
              <w:top w:w="0" w:type="dxa"/>
              <w:left w:w="100" w:type="dxa"/>
              <w:bottom w:w="0" w:type="dxa"/>
              <w:right w:w="120" w:type="dxa"/>
            </w:tcMar>
            <w:vAlign w:val="bottom"/>
          </w:tcPr>
          <w:p w14:paraId="5C9D8F71"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GEAR</w:t>
            </w:r>
          </w:p>
        </w:tc>
        <w:tc>
          <w:tcPr>
            <w:tcW w:w="8027" w:type="dxa"/>
            <w:tcMar>
              <w:top w:w="0" w:type="dxa"/>
              <w:left w:w="100" w:type="dxa"/>
              <w:bottom w:w="0" w:type="dxa"/>
              <w:right w:w="120" w:type="dxa"/>
            </w:tcMar>
            <w:vAlign w:val="bottom"/>
          </w:tcPr>
          <w:p w14:paraId="2394D8AA"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Gender Equality in Academia and Research </w:t>
            </w:r>
          </w:p>
        </w:tc>
      </w:tr>
      <w:tr w:rsidR="008876F3" w14:paraId="441D7D88" w14:textId="77777777">
        <w:tc>
          <w:tcPr>
            <w:tcW w:w="1555" w:type="dxa"/>
            <w:tcMar>
              <w:top w:w="0" w:type="dxa"/>
              <w:left w:w="100" w:type="dxa"/>
              <w:bottom w:w="0" w:type="dxa"/>
              <w:right w:w="120" w:type="dxa"/>
            </w:tcMar>
            <w:vAlign w:val="bottom"/>
          </w:tcPr>
          <w:p w14:paraId="210E3CE8"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GEPI-UB</w:t>
            </w:r>
          </w:p>
        </w:tc>
        <w:tc>
          <w:tcPr>
            <w:tcW w:w="8027" w:type="dxa"/>
            <w:tcMar>
              <w:top w:w="0" w:type="dxa"/>
              <w:left w:w="100" w:type="dxa"/>
              <w:bottom w:w="0" w:type="dxa"/>
              <w:right w:w="120" w:type="dxa"/>
            </w:tcMar>
            <w:vAlign w:val="bottom"/>
          </w:tcPr>
          <w:p w14:paraId="3A4354EB"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Gender Equality Plan Implementation Committee at UB</w:t>
            </w:r>
          </w:p>
        </w:tc>
      </w:tr>
      <w:tr w:rsidR="008876F3" w14:paraId="38A25595" w14:textId="77777777">
        <w:tc>
          <w:tcPr>
            <w:tcW w:w="1555" w:type="dxa"/>
            <w:tcMar>
              <w:top w:w="0" w:type="dxa"/>
              <w:left w:w="100" w:type="dxa"/>
              <w:bottom w:w="0" w:type="dxa"/>
              <w:right w:w="120" w:type="dxa"/>
            </w:tcMar>
            <w:vAlign w:val="bottom"/>
          </w:tcPr>
          <w:p w14:paraId="3A65B328"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GEP-UB</w:t>
            </w:r>
          </w:p>
        </w:tc>
        <w:tc>
          <w:tcPr>
            <w:tcW w:w="8027" w:type="dxa"/>
            <w:tcMar>
              <w:top w:w="0" w:type="dxa"/>
              <w:left w:w="100" w:type="dxa"/>
              <w:bottom w:w="0" w:type="dxa"/>
              <w:right w:w="120" w:type="dxa"/>
            </w:tcMar>
            <w:vAlign w:val="bottom"/>
          </w:tcPr>
          <w:p w14:paraId="6A96DCD2"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The Gender Equality Plan of the University of Bucharest</w:t>
            </w:r>
          </w:p>
        </w:tc>
      </w:tr>
      <w:tr w:rsidR="008876F3" w14:paraId="7B6349B5" w14:textId="77777777">
        <w:tc>
          <w:tcPr>
            <w:tcW w:w="1555" w:type="dxa"/>
            <w:tcMar>
              <w:top w:w="0" w:type="dxa"/>
              <w:left w:w="100" w:type="dxa"/>
              <w:bottom w:w="0" w:type="dxa"/>
              <w:right w:w="120" w:type="dxa"/>
            </w:tcMar>
            <w:vAlign w:val="bottom"/>
          </w:tcPr>
          <w:p w14:paraId="46BA012E"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H2020</w:t>
            </w:r>
          </w:p>
        </w:tc>
        <w:tc>
          <w:tcPr>
            <w:tcW w:w="8027" w:type="dxa"/>
            <w:tcMar>
              <w:top w:w="0" w:type="dxa"/>
              <w:left w:w="100" w:type="dxa"/>
              <w:bottom w:w="0" w:type="dxa"/>
              <w:right w:w="120" w:type="dxa"/>
            </w:tcMar>
            <w:vAlign w:val="bottom"/>
          </w:tcPr>
          <w:p w14:paraId="68CC298F"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Horizon 2020, EU funding scheme</w:t>
            </w:r>
          </w:p>
        </w:tc>
      </w:tr>
      <w:tr w:rsidR="008876F3" w14:paraId="15A9D9D1" w14:textId="77777777">
        <w:tc>
          <w:tcPr>
            <w:tcW w:w="1555" w:type="dxa"/>
            <w:tcMar>
              <w:top w:w="0" w:type="dxa"/>
              <w:left w:w="100" w:type="dxa"/>
              <w:bottom w:w="0" w:type="dxa"/>
              <w:right w:w="120" w:type="dxa"/>
            </w:tcMar>
            <w:vAlign w:val="bottom"/>
          </w:tcPr>
          <w:p w14:paraId="2B0FA123"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 xml:space="preserve">HEI </w:t>
            </w:r>
          </w:p>
        </w:tc>
        <w:tc>
          <w:tcPr>
            <w:tcW w:w="8027" w:type="dxa"/>
            <w:tcMar>
              <w:top w:w="0" w:type="dxa"/>
              <w:left w:w="100" w:type="dxa"/>
              <w:bottom w:w="0" w:type="dxa"/>
              <w:right w:w="120" w:type="dxa"/>
            </w:tcMar>
            <w:vAlign w:val="bottom"/>
          </w:tcPr>
          <w:p w14:paraId="11A58346"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Higher Education Institution</w:t>
            </w:r>
          </w:p>
        </w:tc>
      </w:tr>
      <w:tr w:rsidR="008876F3" w14:paraId="1F224398" w14:textId="77777777">
        <w:tc>
          <w:tcPr>
            <w:tcW w:w="1555" w:type="dxa"/>
            <w:tcMar>
              <w:top w:w="0" w:type="dxa"/>
              <w:left w:w="100" w:type="dxa"/>
              <w:bottom w:w="0" w:type="dxa"/>
              <w:right w:w="120" w:type="dxa"/>
            </w:tcMar>
            <w:vAlign w:val="bottom"/>
          </w:tcPr>
          <w:p w14:paraId="3015E20C"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HG</w:t>
            </w:r>
          </w:p>
        </w:tc>
        <w:tc>
          <w:tcPr>
            <w:tcW w:w="8027" w:type="dxa"/>
            <w:tcMar>
              <w:top w:w="0" w:type="dxa"/>
              <w:left w:w="100" w:type="dxa"/>
              <w:bottom w:w="0" w:type="dxa"/>
              <w:right w:w="120" w:type="dxa"/>
            </w:tcMar>
            <w:vAlign w:val="bottom"/>
          </w:tcPr>
          <w:p w14:paraId="528DA5E6"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Helsinki Group on Gender in Research and Innovation (predecessor of SWG GRI)</w:t>
            </w:r>
          </w:p>
        </w:tc>
      </w:tr>
      <w:tr w:rsidR="008876F3" w14:paraId="5FBB72D1" w14:textId="77777777">
        <w:tc>
          <w:tcPr>
            <w:tcW w:w="1555" w:type="dxa"/>
            <w:tcMar>
              <w:top w:w="0" w:type="dxa"/>
              <w:left w:w="100" w:type="dxa"/>
              <w:bottom w:w="0" w:type="dxa"/>
              <w:right w:w="120" w:type="dxa"/>
            </w:tcMar>
            <w:vAlign w:val="bottom"/>
          </w:tcPr>
          <w:p w14:paraId="0087EC4C"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HR</w:t>
            </w:r>
          </w:p>
        </w:tc>
        <w:tc>
          <w:tcPr>
            <w:tcW w:w="8027" w:type="dxa"/>
            <w:tcMar>
              <w:top w:w="0" w:type="dxa"/>
              <w:left w:w="100" w:type="dxa"/>
              <w:bottom w:w="0" w:type="dxa"/>
              <w:right w:w="120" w:type="dxa"/>
            </w:tcMar>
            <w:vAlign w:val="bottom"/>
          </w:tcPr>
          <w:p w14:paraId="7980DD6C"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Human resources </w:t>
            </w:r>
          </w:p>
        </w:tc>
      </w:tr>
      <w:tr w:rsidR="008876F3" w14:paraId="0E3E49BF" w14:textId="77777777">
        <w:tc>
          <w:tcPr>
            <w:tcW w:w="1555" w:type="dxa"/>
            <w:tcMar>
              <w:top w:w="0" w:type="dxa"/>
              <w:left w:w="100" w:type="dxa"/>
              <w:bottom w:w="0" w:type="dxa"/>
              <w:right w:w="120" w:type="dxa"/>
            </w:tcMar>
            <w:vAlign w:val="bottom"/>
          </w:tcPr>
          <w:p w14:paraId="3530A799"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HRS4R</w:t>
            </w:r>
          </w:p>
        </w:tc>
        <w:tc>
          <w:tcPr>
            <w:tcW w:w="8027" w:type="dxa"/>
            <w:tcMar>
              <w:top w:w="0" w:type="dxa"/>
              <w:left w:w="100" w:type="dxa"/>
              <w:bottom w:w="0" w:type="dxa"/>
              <w:right w:w="120" w:type="dxa"/>
            </w:tcMar>
            <w:vAlign w:val="bottom"/>
          </w:tcPr>
          <w:p w14:paraId="269A7319"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Human Resource Strategy for Researcher</w:t>
            </w:r>
          </w:p>
        </w:tc>
      </w:tr>
      <w:tr w:rsidR="008876F3" w14:paraId="279CBF31" w14:textId="77777777">
        <w:tc>
          <w:tcPr>
            <w:tcW w:w="1555" w:type="dxa"/>
            <w:tcMar>
              <w:top w:w="0" w:type="dxa"/>
              <w:left w:w="100" w:type="dxa"/>
              <w:bottom w:w="0" w:type="dxa"/>
              <w:right w:w="120" w:type="dxa"/>
            </w:tcMar>
            <w:vAlign w:val="bottom"/>
          </w:tcPr>
          <w:p w14:paraId="069FD8B1"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ICUB</w:t>
            </w:r>
          </w:p>
        </w:tc>
        <w:tc>
          <w:tcPr>
            <w:tcW w:w="8027" w:type="dxa"/>
            <w:tcMar>
              <w:top w:w="0" w:type="dxa"/>
              <w:left w:w="100" w:type="dxa"/>
              <w:bottom w:w="0" w:type="dxa"/>
              <w:right w:w="120" w:type="dxa"/>
            </w:tcMar>
            <w:vAlign w:val="bottom"/>
          </w:tcPr>
          <w:p w14:paraId="3D48A989"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Research Institute of the University of Bucharest </w:t>
            </w:r>
            <w:proofErr w:type="gramStart"/>
            <w:r>
              <w:rPr>
                <w:rFonts w:ascii="Trebuchet MS" w:eastAsia="Trebuchet MS" w:hAnsi="Trebuchet MS" w:cs="Trebuchet MS"/>
                <w:color w:val="000000"/>
                <w:sz w:val="20"/>
                <w:szCs w:val="20"/>
              </w:rPr>
              <w:t>(”Institutul</w:t>
            </w:r>
            <w:proofErr w:type="gramEnd"/>
            <w:r>
              <w:rPr>
                <w:rFonts w:ascii="Trebuchet MS" w:eastAsia="Trebuchet MS" w:hAnsi="Trebuchet MS" w:cs="Trebuchet MS"/>
                <w:color w:val="000000"/>
                <w:sz w:val="20"/>
                <w:szCs w:val="20"/>
              </w:rPr>
              <w:t xml:space="preserve"> de Cercetare al Universității din București”)</w:t>
            </w:r>
          </w:p>
        </w:tc>
      </w:tr>
      <w:tr w:rsidR="008876F3" w14:paraId="5377F893" w14:textId="77777777">
        <w:tc>
          <w:tcPr>
            <w:tcW w:w="1555" w:type="dxa"/>
            <w:tcMar>
              <w:top w:w="0" w:type="dxa"/>
              <w:left w:w="100" w:type="dxa"/>
              <w:bottom w:w="0" w:type="dxa"/>
              <w:right w:w="120" w:type="dxa"/>
            </w:tcMar>
            <w:vAlign w:val="bottom"/>
          </w:tcPr>
          <w:p w14:paraId="435F8D26"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INSPIRE</w:t>
            </w:r>
          </w:p>
        </w:tc>
        <w:tc>
          <w:tcPr>
            <w:tcW w:w="8027" w:type="dxa"/>
            <w:tcMar>
              <w:top w:w="0" w:type="dxa"/>
              <w:left w:w="100" w:type="dxa"/>
              <w:bottom w:w="0" w:type="dxa"/>
              <w:right w:w="120" w:type="dxa"/>
            </w:tcMar>
            <w:vAlign w:val="bottom"/>
          </w:tcPr>
          <w:p w14:paraId="43B6B62F" w14:textId="77777777" w:rsidR="008876F3" w:rsidRDefault="00000000">
            <w:pPr>
              <w:rPr>
                <w:rFonts w:ascii="Trebuchet MS" w:eastAsia="Trebuchet MS" w:hAnsi="Trebuchet MS" w:cs="Trebuchet MS"/>
                <w:sz w:val="20"/>
                <w:szCs w:val="20"/>
              </w:rPr>
            </w:pPr>
            <w:r>
              <w:rPr>
                <w:rFonts w:ascii="Trebuchet MS" w:eastAsia="Trebuchet MS" w:hAnsi="Trebuchet MS" w:cs="Trebuchet MS"/>
                <w:sz w:val="20"/>
                <w:szCs w:val="20"/>
              </w:rPr>
              <w:t>European Centre of Excellence on Inclusive Gender Equality in Research &amp; Innovation: Creating Knowledge &amp; Engaging in Collaborative Action</w:t>
            </w:r>
          </w:p>
        </w:tc>
      </w:tr>
      <w:tr w:rsidR="008876F3" w14:paraId="5186DE30" w14:textId="77777777">
        <w:tc>
          <w:tcPr>
            <w:tcW w:w="1555" w:type="dxa"/>
            <w:tcMar>
              <w:top w:w="0" w:type="dxa"/>
              <w:left w:w="100" w:type="dxa"/>
              <w:bottom w:w="0" w:type="dxa"/>
              <w:right w:w="120" w:type="dxa"/>
            </w:tcMar>
            <w:vAlign w:val="bottom"/>
          </w:tcPr>
          <w:p w14:paraId="3C87EE87"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RFO</w:t>
            </w:r>
          </w:p>
        </w:tc>
        <w:tc>
          <w:tcPr>
            <w:tcW w:w="8027" w:type="dxa"/>
            <w:tcMar>
              <w:top w:w="0" w:type="dxa"/>
              <w:left w:w="100" w:type="dxa"/>
              <w:bottom w:w="0" w:type="dxa"/>
              <w:right w:w="120" w:type="dxa"/>
            </w:tcMar>
            <w:vAlign w:val="bottom"/>
          </w:tcPr>
          <w:p w14:paraId="45D683B0"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Research Funding Organisation</w:t>
            </w:r>
          </w:p>
        </w:tc>
      </w:tr>
      <w:tr w:rsidR="008876F3" w14:paraId="774BDBC7" w14:textId="77777777">
        <w:tc>
          <w:tcPr>
            <w:tcW w:w="1555" w:type="dxa"/>
            <w:tcMar>
              <w:top w:w="0" w:type="dxa"/>
              <w:left w:w="100" w:type="dxa"/>
              <w:bottom w:w="0" w:type="dxa"/>
              <w:right w:w="120" w:type="dxa"/>
            </w:tcMar>
            <w:vAlign w:val="bottom"/>
          </w:tcPr>
          <w:p w14:paraId="3E06BCD1"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RPO</w:t>
            </w:r>
          </w:p>
        </w:tc>
        <w:tc>
          <w:tcPr>
            <w:tcW w:w="8027" w:type="dxa"/>
            <w:tcMar>
              <w:top w:w="0" w:type="dxa"/>
              <w:left w:w="100" w:type="dxa"/>
              <w:bottom w:w="0" w:type="dxa"/>
              <w:right w:w="120" w:type="dxa"/>
            </w:tcMar>
            <w:vAlign w:val="bottom"/>
          </w:tcPr>
          <w:p w14:paraId="23866E8D"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Research Performing Organisation</w:t>
            </w:r>
          </w:p>
        </w:tc>
      </w:tr>
      <w:tr w:rsidR="008876F3" w14:paraId="468A3711" w14:textId="77777777">
        <w:tc>
          <w:tcPr>
            <w:tcW w:w="1555" w:type="dxa"/>
            <w:tcMar>
              <w:top w:w="0" w:type="dxa"/>
              <w:left w:w="100" w:type="dxa"/>
              <w:bottom w:w="0" w:type="dxa"/>
              <w:right w:w="120" w:type="dxa"/>
            </w:tcMar>
            <w:vAlign w:val="bottom"/>
          </w:tcPr>
          <w:p w14:paraId="343B6937"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RRI</w:t>
            </w:r>
          </w:p>
        </w:tc>
        <w:tc>
          <w:tcPr>
            <w:tcW w:w="8027" w:type="dxa"/>
            <w:tcMar>
              <w:top w:w="0" w:type="dxa"/>
              <w:left w:w="100" w:type="dxa"/>
              <w:bottom w:w="0" w:type="dxa"/>
              <w:right w:w="120" w:type="dxa"/>
            </w:tcMar>
            <w:vAlign w:val="bottom"/>
          </w:tcPr>
          <w:p w14:paraId="664029A3"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Responsible Research and Innovation</w:t>
            </w:r>
          </w:p>
        </w:tc>
      </w:tr>
      <w:tr w:rsidR="008876F3" w14:paraId="05A715AF" w14:textId="77777777">
        <w:tc>
          <w:tcPr>
            <w:tcW w:w="1555" w:type="dxa"/>
            <w:tcMar>
              <w:top w:w="0" w:type="dxa"/>
              <w:left w:w="100" w:type="dxa"/>
              <w:bottom w:w="0" w:type="dxa"/>
              <w:right w:w="120" w:type="dxa"/>
            </w:tcMar>
            <w:vAlign w:val="bottom"/>
          </w:tcPr>
          <w:p w14:paraId="3F6F73BF"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STEM</w:t>
            </w:r>
          </w:p>
        </w:tc>
        <w:tc>
          <w:tcPr>
            <w:tcW w:w="8027" w:type="dxa"/>
            <w:tcMar>
              <w:top w:w="0" w:type="dxa"/>
              <w:left w:w="100" w:type="dxa"/>
              <w:bottom w:w="0" w:type="dxa"/>
              <w:right w:w="120" w:type="dxa"/>
            </w:tcMar>
            <w:vAlign w:val="bottom"/>
          </w:tcPr>
          <w:p w14:paraId="31B847CB"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Science, Technology, Engineering and Mathematics</w:t>
            </w:r>
          </w:p>
        </w:tc>
      </w:tr>
      <w:tr w:rsidR="008876F3" w14:paraId="0B4D0C65" w14:textId="77777777">
        <w:tc>
          <w:tcPr>
            <w:tcW w:w="1555" w:type="dxa"/>
            <w:tcMar>
              <w:top w:w="0" w:type="dxa"/>
              <w:left w:w="100" w:type="dxa"/>
              <w:bottom w:w="0" w:type="dxa"/>
              <w:right w:w="120" w:type="dxa"/>
            </w:tcMar>
            <w:vAlign w:val="bottom"/>
          </w:tcPr>
          <w:p w14:paraId="75F7935E"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SWG GRI</w:t>
            </w:r>
          </w:p>
        </w:tc>
        <w:tc>
          <w:tcPr>
            <w:tcW w:w="8027" w:type="dxa"/>
            <w:tcMar>
              <w:top w:w="0" w:type="dxa"/>
              <w:left w:w="100" w:type="dxa"/>
              <w:bottom w:w="0" w:type="dxa"/>
              <w:right w:w="120" w:type="dxa"/>
            </w:tcMar>
            <w:vAlign w:val="bottom"/>
          </w:tcPr>
          <w:p w14:paraId="35DD7137"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Standing Working Group on Gender in Research and Innovation</w:t>
            </w:r>
          </w:p>
        </w:tc>
      </w:tr>
      <w:tr w:rsidR="008876F3" w14:paraId="515AE199" w14:textId="77777777">
        <w:tc>
          <w:tcPr>
            <w:tcW w:w="1555" w:type="dxa"/>
            <w:tcMar>
              <w:top w:w="0" w:type="dxa"/>
              <w:left w:w="100" w:type="dxa"/>
              <w:bottom w:w="0" w:type="dxa"/>
              <w:right w:w="120" w:type="dxa"/>
            </w:tcMar>
            <w:vAlign w:val="bottom"/>
          </w:tcPr>
          <w:p w14:paraId="25E14820"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UB</w:t>
            </w:r>
          </w:p>
        </w:tc>
        <w:tc>
          <w:tcPr>
            <w:tcW w:w="8027" w:type="dxa"/>
            <w:tcMar>
              <w:top w:w="0" w:type="dxa"/>
              <w:left w:w="100" w:type="dxa"/>
              <w:bottom w:w="0" w:type="dxa"/>
              <w:right w:w="120" w:type="dxa"/>
            </w:tcMar>
            <w:vAlign w:val="bottom"/>
          </w:tcPr>
          <w:p w14:paraId="4E98A766"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University of Bucharest</w:t>
            </w:r>
          </w:p>
        </w:tc>
      </w:tr>
      <w:tr w:rsidR="008876F3" w14:paraId="30F38E67" w14:textId="77777777">
        <w:tc>
          <w:tcPr>
            <w:tcW w:w="1555" w:type="dxa"/>
            <w:tcMar>
              <w:top w:w="0" w:type="dxa"/>
              <w:left w:w="100" w:type="dxa"/>
              <w:bottom w:w="0" w:type="dxa"/>
              <w:right w:w="120" w:type="dxa"/>
            </w:tcMar>
            <w:vAlign w:val="bottom"/>
          </w:tcPr>
          <w:p w14:paraId="268D99DA"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UEFISCDI</w:t>
            </w:r>
          </w:p>
        </w:tc>
        <w:tc>
          <w:tcPr>
            <w:tcW w:w="8027" w:type="dxa"/>
            <w:tcMar>
              <w:top w:w="0" w:type="dxa"/>
              <w:left w:w="100" w:type="dxa"/>
              <w:bottom w:w="0" w:type="dxa"/>
              <w:right w:w="120" w:type="dxa"/>
            </w:tcMar>
            <w:vAlign w:val="bottom"/>
          </w:tcPr>
          <w:p w14:paraId="21540FEC"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sz w:val="20"/>
                <w:szCs w:val="20"/>
              </w:rPr>
              <w:t>The Executive Agency for Higher Education, Research, Development and Innovation Funding</w:t>
            </w:r>
          </w:p>
        </w:tc>
      </w:tr>
      <w:tr w:rsidR="008876F3" w14:paraId="4B459C3B" w14:textId="77777777">
        <w:tc>
          <w:tcPr>
            <w:tcW w:w="1555" w:type="dxa"/>
            <w:tcMar>
              <w:top w:w="0" w:type="dxa"/>
              <w:left w:w="100" w:type="dxa"/>
              <w:bottom w:w="0" w:type="dxa"/>
              <w:right w:w="120" w:type="dxa"/>
            </w:tcMar>
            <w:vAlign w:val="bottom"/>
          </w:tcPr>
          <w:p w14:paraId="0AAACBB4" w14:textId="77777777" w:rsidR="008876F3" w:rsidRDefault="00000000">
            <w:pPr>
              <w:pBdr>
                <w:top w:val="nil"/>
                <w:left w:val="nil"/>
                <w:bottom w:val="nil"/>
                <w:right w:val="nil"/>
                <w:between w:val="nil"/>
              </w:pBdr>
              <w:rPr>
                <w:rFonts w:ascii="Trebuchet MS" w:eastAsia="Trebuchet MS" w:hAnsi="Trebuchet MS" w:cs="Trebuchet MS"/>
                <w:color w:val="8064A2"/>
                <w:sz w:val="20"/>
                <w:szCs w:val="20"/>
              </w:rPr>
            </w:pPr>
            <w:r>
              <w:rPr>
                <w:rFonts w:ascii="Trebuchet MS" w:eastAsia="Trebuchet MS" w:hAnsi="Trebuchet MS" w:cs="Trebuchet MS"/>
                <w:color w:val="8064A2"/>
                <w:sz w:val="20"/>
                <w:szCs w:val="20"/>
              </w:rPr>
              <w:t>WLB</w:t>
            </w:r>
          </w:p>
        </w:tc>
        <w:tc>
          <w:tcPr>
            <w:tcW w:w="8027" w:type="dxa"/>
            <w:tcMar>
              <w:top w:w="0" w:type="dxa"/>
              <w:left w:w="100" w:type="dxa"/>
              <w:bottom w:w="0" w:type="dxa"/>
              <w:right w:w="120" w:type="dxa"/>
            </w:tcMar>
            <w:vAlign w:val="bottom"/>
          </w:tcPr>
          <w:p w14:paraId="55557A67" w14:textId="77777777" w:rsidR="008876F3" w:rsidRDefault="00000000">
            <w:pPr>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Work Life Balance</w:t>
            </w:r>
          </w:p>
        </w:tc>
      </w:tr>
    </w:tbl>
    <w:p w14:paraId="488762F8" w14:textId="77777777" w:rsidR="008876F3" w:rsidRDefault="008876F3">
      <w:pPr>
        <w:pBdr>
          <w:top w:val="nil"/>
          <w:left w:val="nil"/>
          <w:bottom w:val="nil"/>
          <w:right w:val="nil"/>
          <w:between w:val="nil"/>
        </w:pBdr>
        <w:jc w:val="both"/>
        <w:rPr>
          <w:rFonts w:ascii="Trebuchet MS" w:eastAsia="Trebuchet MS" w:hAnsi="Trebuchet MS" w:cs="Trebuchet MS"/>
          <w:color w:val="000000"/>
          <w:sz w:val="22"/>
          <w:szCs w:val="22"/>
        </w:rPr>
      </w:pPr>
    </w:p>
    <w:p w14:paraId="0CEC8E47" w14:textId="77777777" w:rsidR="008876F3" w:rsidRDefault="00000000">
      <w:r>
        <w:br w:type="page"/>
      </w:r>
    </w:p>
    <w:p w14:paraId="6A1AE686" w14:textId="77777777" w:rsidR="008876F3" w:rsidRDefault="00000000">
      <w:pPr>
        <w:pStyle w:val="Heading1"/>
        <w:rPr>
          <w:i/>
          <w:color w:val="44546A"/>
        </w:rPr>
      </w:pPr>
      <w:bookmarkStart w:id="3" w:name="_heading=h.17dp8vu" w:colFirst="0" w:colLast="0"/>
      <w:bookmarkEnd w:id="3"/>
      <w:r>
        <w:lastRenderedPageBreak/>
        <w:t xml:space="preserve">1. Executive Summary </w:t>
      </w:r>
    </w:p>
    <w:p w14:paraId="250A8D61" w14:textId="6DCF5BA1" w:rsidR="008876F3" w:rsidRDefault="00000000">
      <w:pPr>
        <w:jc w:val="both"/>
      </w:pPr>
      <w:r>
        <w:t>In 2023, UB’s GEP was successfully implemented in accordance with the foreseen timeline. The vast majority of activities planned have been implemented, few are in final stages of execution, very few have been postponed or canceled, and some important extra activities have been initiated. Due to the existence of the GEP-UB, 14 European Research Projects (HORIZON-type) have been successfully developed and approved for starting in 2024, with UB as partner or lead partner in different European research consortiums.</w:t>
      </w:r>
      <w:r>
        <w:rPr>
          <w:vertAlign w:val="superscript"/>
        </w:rPr>
        <w:footnoteReference w:id="1"/>
      </w:r>
    </w:p>
    <w:p w14:paraId="20DE8EE4" w14:textId="77777777" w:rsidR="008876F3" w:rsidRDefault="008876F3">
      <w:pPr>
        <w:jc w:val="both"/>
      </w:pPr>
    </w:p>
    <w:p w14:paraId="151C93B4" w14:textId="77777777" w:rsidR="008876F3" w:rsidRDefault="00000000">
      <w:pPr>
        <w:jc w:val="both"/>
      </w:pPr>
      <w:r>
        <w:t xml:space="preserve">The GEP-UB is implemented with the support of the Rectorate, the GEPI-UB and the newly created </w:t>
      </w:r>
      <w:r>
        <w:rPr>
          <w:b/>
          <w:i/>
        </w:rPr>
        <w:t>Bureau for Inclusion, Equity and Equal Opportunity (BIEEO)</w:t>
      </w:r>
      <w:r>
        <w:t xml:space="preserve">, established as part of UB’s “Direction for Strategic Orientation, Evaluation, Monitoring and Public Policies.” The activities of the GEP-UB are now integrated as part of the Bureau’s responsibilities. The Athena team closely collaborates with the members of the Bureau in view of preparing the taking over of the activities in the next cycle of GEP-UB (2025-2028). Members of the Bureau have been involved in various training, consultation and promotion activities. Additionally, since May 2023, the Rectorate approved and budgeted an </w:t>
      </w:r>
      <w:r w:rsidRPr="007E5F2A">
        <w:rPr>
          <w:bCs/>
        </w:rPr>
        <w:t>e</w:t>
      </w:r>
      <w:r>
        <w:t xml:space="preserve">xtra-curricular doctoral scholarship for supporting the implementation of the GEP (PhD candidate-Alexandra-Nicoleta Dimofte). Her scholarship has already been officially extended for 2024. </w:t>
      </w:r>
    </w:p>
    <w:p w14:paraId="045B0FD3" w14:textId="77777777" w:rsidR="008876F3" w:rsidRDefault="008876F3">
      <w:pPr>
        <w:jc w:val="both"/>
      </w:pPr>
    </w:p>
    <w:p w14:paraId="347AC44E" w14:textId="77777777" w:rsidR="008876F3" w:rsidRDefault="00000000">
      <w:pPr>
        <w:jc w:val="both"/>
      </w:pPr>
      <w:r>
        <w:t xml:space="preserve">UB continued to express its institutional commitment to gender equality. After having signed the Romanian Diversity Charter in 2022, in November 2023 UB signed the </w:t>
      </w:r>
      <w:r>
        <w:rPr>
          <w:b/>
        </w:rPr>
        <w:t>Equality Charter</w:t>
      </w:r>
      <w:r>
        <w:rPr>
          <w:vertAlign w:val="superscript"/>
        </w:rPr>
        <w:footnoteReference w:id="2"/>
      </w:r>
      <w:r>
        <w:t xml:space="preserve"> in the framework of CALIPER initiative. Our university is a stakeholder within the UEFISCDI hub for gender equality measures and a constant partner within the organized meetings on gender equality.</w:t>
      </w:r>
    </w:p>
    <w:p w14:paraId="64C9B615" w14:textId="77777777" w:rsidR="008876F3" w:rsidRDefault="008876F3">
      <w:pPr>
        <w:jc w:val="both"/>
      </w:pPr>
    </w:p>
    <w:p w14:paraId="295B23FD" w14:textId="1C3A65DB" w:rsidR="008876F3" w:rsidRDefault="00000000">
      <w:pPr>
        <w:jc w:val="both"/>
      </w:pPr>
      <w:r>
        <w:t xml:space="preserve">In terms of </w:t>
      </w:r>
      <w:r>
        <w:rPr>
          <w:b/>
        </w:rPr>
        <w:t>developing and strengthening the process of gender-sensitive data gathering</w:t>
      </w:r>
      <w:r>
        <w:t>, UB has a functional mechanism for collecting statistics, including some gender sensitive ones. A Compendium on Gender-Sensitive Statistics</w:t>
      </w:r>
      <w:r w:rsidR="007E5F2A">
        <w:t xml:space="preserve"> at</w:t>
      </w:r>
      <w:r>
        <w:t xml:space="preserve"> UB is in the final stage of elaboration. It will contain arguments for the need for gender sensitive data in higher education, information on existing data and suggestions for extra gender sensitive data to be introduced.  On the other hand, GEP-UB team has been requested to document and draft the chapter on SDG5 – Gender Equality for the first UB Sustainability Report and to be part of the coordination team for the whole strategic document from the perspective of gender mainstreaming it (foreseen to be officially available in the first part of 2024). </w:t>
      </w:r>
    </w:p>
    <w:p w14:paraId="28806B04" w14:textId="77777777" w:rsidR="008876F3" w:rsidRDefault="008876F3">
      <w:pPr>
        <w:jc w:val="both"/>
      </w:pPr>
    </w:p>
    <w:p w14:paraId="61964494" w14:textId="43529189" w:rsidR="008876F3" w:rsidRDefault="00000000">
      <w:pPr>
        <w:jc w:val="both"/>
      </w:pPr>
      <w:r>
        <w:t xml:space="preserve">Regarding the area of </w:t>
      </w:r>
      <w:r>
        <w:rPr>
          <w:b/>
        </w:rPr>
        <w:t xml:space="preserve">governance for gender equality, </w:t>
      </w:r>
      <w:r>
        <w:t xml:space="preserve">important </w:t>
      </w:r>
      <w:r w:rsidR="007E5F2A">
        <w:t>development</w:t>
      </w:r>
      <w:r>
        <w:t xml:space="preserve"> has been made in 2023. With the support of the Rectorate, 2 major internal procedures for admission and employment have been gender-mainstreamed. An official annex has been attached to the standard students’ study contract dossier and to the standard employment dossier. The annex contains information and links to a number of important UB documents that need to be read </w:t>
      </w:r>
      <w:r>
        <w:rPr>
          <w:u w:val="single"/>
        </w:rPr>
        <w:t>upon signature</w:t>
      </w:r>
      <w:r>
        <w:t>: UB’s Charter, UB’s Code of Ethics, UB’s GEP, and lastly, the three online awareness modules (gender equality; diversity; sexual harassment). This is an important institutional statement and commitment to principles of gender equality, and more general to equal opportunities policies within UB.</w:t>
      </w:r>
    </w:p>
    <w:p w14:paraId="5CD1D095" w14:textId="77777777" w:rsidR="008876F3" w:rsidRDefault="008876F3">
      <w:pPr>
        <w:jc w:val="both"/>
      </w:pPr>
    </w:p>
    <w:p w14:paraId="783BD6C4" w14:textId="77777777" w:rsidR="008876F3" w:rsidRDefault="00000000">
      <w:r>
        <w:t xml:space="preserve">In terms of </w:t>
      </w:r>
      <w:r>
        <w:rPr>
          <w:b/>
        </w:rPr>
        <w:t>capacity building activities,</w:t>
      </w:r>
      <w:r>
        <w:t xml:space="preserve"> various modules have been organized in 2023: </w:t>
      </w:r>
      <w:r>
        <w:br/>
      </w:r>
      <w:r>
        <w:tab/>
        <w:t xml:space="preserve">(i) 2 modules for the administrative staff focused on the issue of “work-life balance” organized at the request of the Human Resources Department, part of the UB internal staff development trainings </w:t>
      </w:r>
    </w:p>
    <w:p w14:paraId="2AAB19F6" w14:textId="77777777" w:rsidR="008876F3" w:rsidRDefault="00000000">
      <w:r>
        <w:tab/>
        <w:t xml:space="preserve">(ii) module on “Diversity, inclusion, gender equality” developed within the UB internal consultation process for drafting the first UB Sustainability Report; </w:t>
      </w:r>
      <w:r>
        <w:br/>
      </w:r>
      <w:r>
        <w:tab/>
        <w:t xml:space="preserve">(iii) Awareness/information module for UB students on “Diversity, inclusion and equal opportunities policies in UB” developed and offered within the UB’s Sustainability Week (6-10 November 2023); </w:t>
      </w:r>
      <w:r>
        <w:br/>
      </w:r>
      <w:r>
        <w:tab/>
        <w:t>(iv) “Who’s afraid of gender equality?” —  information/awareness workshop offered to the UB Association of Students from the faculties of languages (ASLLS)</w:t>
      </w:r>
    </w:p>
    <w:p w14:paraId="010FB67B" w14:textId="77777777" w:rsidR="008876F3" w:rsidRDefault="008876F3">
      <w:pPr>
        <w:jc w:val="both"/>
      </w:pPr>
    </w:p>
    <w:p w14:paraId="52D8446E" w14:textId="51A6083D" w:rsidR="008876F3" w:rsidRDefault="00000000">
      <w:pPr>
        <w:spacing w:line="276" w:lineRule="auto"/>
        <w:jc w:val="both"/>
      </w:pPr>
      <w:r>
        <w:t xml:space="preserve">Regarding the area of </w:t>
      </w:r>
      <w:r>
        <w:rPr>
          <w:b/>
        </w:rPr>
        <w:t>integrating gender sensitive</w:t>
      </w:r>
      <w:r>
        <w:t xml:space="preserve"> </w:t>
      </w:r>
      <w:r>
        <w:rPr>
          <w:b/>
        </w:rPr>
        <w:t>interdisciplinary research activities</w:t>
      </w:r>
      <w:r>
        <w:t xml:space="preserve">, we consider that real progress has been made. The monthly meetings organized within the UB Research Institute- ICUB Gender Studies </w:t>
      </w:r>
      <w:r>
        <w:lastRenderedPageBreak/>
        <w:t>Platform continued. In March 2023 a hybrid International Conference (</w:t>
      </w:r>
      <w:r>
        <w:rPr>
          <w:i/>
        </w:rPr>
        <w:t>Gendered Interdisciplinary Talks</w:t>
      </w:r>
      <w:r>
        <w:t xml:space="preserve">) was organized.  The conference benefited by the presence of two distinguished keynote speakers in gender studies, Professor Barbara J. Risman from University of Illinois Chicago and Professor Jeff Horn from Hanken School of Economics, Finland. As a follow-up action, we are now in the process of publishing the Conference Proceedings under the auspices of UB’s Publishing House. The intention is to launch a special Collection of Interdisciplinary Gender Studies agreed with the Printing House and approved by the UB Rectorate. The study/report on visual representations of gender within UB is also an ongoing project. We gathered information from most of the faculties within UB (using research instruments developed in advance). It is also worth mentioning at this stage that in November 2023, UNICEF made a proposal for UB and the GEP implementation team to coordinate a Gender Barometer in 2024, with a specific focus on youth. </w:t>
      </w:r>
    </w:p>
    <w:p w14:paraId="4DC60F32" w14:textId="77777777" w:rsidR="008876F3" w:rsidRDefault="008876F3">
      <w:pPr>
        <w:spacing w:line="276" w:lineRule="auto"/>
        <w:jc w:val="both"/>
      </w:pPr>
    </w:p>
    <w:p w14:paraId="4241D14C" w14:textId="6996F356" w:rsidR="008876F3" w:rsidRDefault="00000000">
      <w:pPr>
        <w:spacing w:line="276" w:lineRule="auto"/>
        <w:jc w:val="both"/>
      </w:pPr>
      <w:r>
        <w:t xml:space="preserve">Regarding the activities concerning </w:t>
      </w:r>
      <w:r>
        <w:rPr>
          <w:b/>
        </w:rPr>
        <w:t xml:space="preserve">work-life balance, </w:t>
      </w:r>
      <w:r>
        <w:t xml:space="preserve">as mentioned above, a consistent module on work-life balance for UB employees for the administrative and human resource departments has been designed and implemented by the ATHENA-UB team in collaboration with the HR Department: 8 hours of training; approximately 20 participants; first module on May 26, 2023, second module on November 13, 2023. The modules received very good feedback. </w:t>
      </w:r>
      <w:proofErr w:type="gramStart"/>
      <w:r>
        <w:t>Also</w:t>
      </w:r>
      <w:proofErr w:type="gramEnd"/>
      <w:r>
        <w:t xml:space="preserve"> it is worthwhile mentioning that UB will offer after school facilities for its employees with children starting from 2024. The project is possible with the support of the </w:t>
      </w:r>
      <w:r>
        <w:rPr>
          <w:i/>
        </w:rPr>
        <w:t>Foundation Virtute et Sapientia</w:t>
      </w:r>
      <w:r>
        <w:t xml:space="preserve"> (</w:t>
      </w:r>
      <w:hyperlink r:id="rId13">
        <w:r>
          <w:rPr>
            <w:color w:val="0000FF"/>
            <w:u w:val="single"/>
          </w:rPr>
          <w:t>https://fundatia.unibuc.ro/</w:t>
        </w:r>
      </w:hyperlink>
      <w:r>
        <w:t>) and the UB Centre for Learning (</w:t>
      </w:r>
      <w:hyperlink r:id="rId14">
        <w:r>
          <w:rPr>
            <w:color w:val="1155CC"/>
            <w:u w:val="single"/>
          </w:rPr>
          <w:t>https://learningcenter.unibuc.ro/</w:t>
        </w:r>
      </w:hyperlink>
      <w:r>
        <w:t>). The partnerships have been signed in 2023.</w:t>
      </w:r>
    </w:p>
    <w:p w14:paraId="72072C2B" w14:textId="77777777" w:rsidR="008876F3" w:rsidRDefault="008876F3">
      <w:pPr>
        <w:spacing w:line="276" w:lineRule="auto"/>
        <w:jc w:val="both"/>
      </w:pPr>
    </w:p>
    <w:p w14:paraId="18366C7A" w14:textId="77777777" w:rsidR="008876F3" w:rsidRDefault="00000000">
      <w:pPr>
        <w:jc w:val="both"/>
      </w:pPr>
      <w:r>
        <w:t xml:space="preserve">In the area of </w:t>
      </w:r>
      <w:r>
        <w:rPr>
          <w:b/>
        </w:rPr>
        <w:t>prevention and combating violence and sexual harassment</w:t>
      </w:r>
      <w:r>
        <w:t xml:space="preserve"> important steps have been also made: </w:t>
      </w:r>
      <w:r>
        <w:br/>
      </w:r>
      <w:r>
        <w:tab/>
        <w:t>(i) After a series of consultations initiated by the ATHENA team with the UB Ethics Committee and the BIEEO,</w:t>
      </w:r>
      <w:r>
        <w:rPr>
          <w:i/>
        </w:rPr>
        <w:t xml:space="preserve"> </w:t>
      </w:r>
      <w:r>
        <w:t xml:space="preserve">an institutional </w:t>
      </w:r>
      <w:r>
        <w:rPr>
          <w:u w:val="single"/>
        </w:rPr>
        <w:t>procedure for dealing with cases of sexual harassment in UB</w:t>
      </w:r>
      <w:r>
        <w:t xml:space="preserve"> has been drafted and it is now in the process of internal legal approvals in order to be finally submitted to the Administrative Council of UB  and put into practice (probably in the beginning of 2024). </w:t>
      </w:r>
    </w:p>
    <w:p w14:paraId="7AEC4BB9" w14:textId="77777777" w:rsidR="008876F3" w:rsidRDefault="00000000">
      <w:pPr>
        <w:jc w:val="both"/>
      </w:pPr>
      <w:r>
        <w:tab/>
        <w:t>(ii) Documentation and discussions for the revision of the Code of Ethics (concerning the approach in gender violence and sexual harassment) are undergoing. Based also on the recommendations coming from an independent “Report on sexual harassment in universities” elaborated by an NGO</w:t>
      </w:r>
      <w:r>
        <w:rPr>
          <w:vertAlign w:val="superscript"/>
        </w:rPr>
        <w:footnoteReference w:id="3"/>
      </w:r>
      <w:r>
        <w:t xml:space="preserve"> (UB has been part of the study) a revision of the Code of Ethics will be formulated, and hopefully approved and implemented in the beginning of 2024. </w:t>
      </w:r>
    </w:p>
    <w:p w14:paraId="5621FC61" w14:textId="77777777" w:rsidR="008876F3" w:rsidRDefault="008876F3">
      <w:pPr>
        <w:spacing w:line="276" w:lineRule="auto"/>
        <w:jc w:val="both"/>
      </w:pPr>
    </w:p>
    <w:p w14:paraId="70DBFEF6" w14:textId="00EFE41A" w:rsidR="008876F3" w:rsidRDefault="00000000">
      <w:pPr>
        <w:spacing w:line="276" w:lineRule="auto"/>
        <w:jc w:val="both"/>
      </w:pPr>
      <w:bookmarkStart w:id="4" w:name="_heading=h.30j0zll" w:colFirst="0" w:colLast="0"/>
      <w:bookmarkEnd w:id="4"/>
      <w:r>
        <w:t xml:space="preserve">Many activities have been undertaken in </w:t>
      </w:r>
      <w:r>
        <w:rPr>
          <w:b/>
        </w:rPr>
        <w:t xml:space="preserve">promotion and dissemination </w:t>
      </w:r>
      <w:r>
        <w:t>in terms of visibility of the ATHENA project in general and the GEP-UB in particular. The dedicated website</w:t>
      </w:r>
      <w:r>
        <w:rPr>
          <w:vertAlign w:val="superscript"/>
        </w:rPr>
        <w:footnoteReference w:id="4"/>
      </w:r>
      <w:r>
        <w:t xml:space="preserve"> and Facebook</w:t>
      </w:r>
      <w:r>
        <w:rPr>
          <w:vertAlign w:val="superscript"/>
        </w:rPr>
        <w:footnoteReference w:id="5"/>
      </w:r>
      <w:r>
        <w:t xml:space="preserve"> for the GEP-UB have been systematic sources for disseminating information. We used these sources for posting announcements and materials pertaining both to the activities of the ATHENA Consortium in general and Athena UB team in particular, the activities of the </w:t>
      </w:r>
      <w:r w:rsidR="004026CD">
        <w:t>BIEOO</w:t>
      </w:r>
      <w:r>
        <w:t xml:space="preserve"> and to the general pursuit of Gender Equality in Higher Education and Research in Romania and abroad. Further, important announcements related to the implementation of the GEP were also posted with the support of the UB Communication Department on the University’s official website and newsletter. With the support of GEP team, UB also developed a special page dedicated to GEP on the official website, and ATHENA/GEP activities have been also promoted in different journals (e.g., Scena9) and within different conferences, webinars attended by members of the GEP-UB.</w:t>
      </w:r>
    </w:p>
    <w:p w14:paraId="42D10885" w14:textId="77777777" w:rsidR="008876F3" w:rsidRDefault="008876F3">
      <w:pPr>
        <w:spacing w:line="276" w:lineRule="auto"/>
        <w:jc w:val="both"/>
      </w:pPr>
    </w:p>
    <w:p w14:paraId="6840B88C" w14:textId="77777777" w:rsidR="008876F3" w:rsidRDefault="00000000">
      <w:pPr>
        <w:spacing w:line="276" w:lineRule="auto"/>
        <w:jc w:val="both"/>
      </w:pPr>
      <w:r>
        <w:t xml:space="preserve">The </w:t>
      </w:r>
      <w:r>
        <w:rPr>
          <w:b/>
        </w:rPr>
        <w:t>main problems</w:t>
      </w:r>
      <w:r>
        <w:t xml:space="preserve"> encountered in 2023 have been: (i) shortage of time and human resources; (ii) the unsatisfactory operational functioning of the GEPI-UB. The UB-Atena team informed the Committee regularly but did not succeed </w:t>
      </w:r>
      <w:r>
        <w:lastRenderedPageBreak/>
        <w:t xml:space="preserve">in proposing/creating a more efficient/less time consuming channel of collaboration; (iii) lack of consistent support from gender experts within the UB in terms of participating in the activities, promoting the activities within their faculties, using the communication channels offered by GEP-UB to inform about </w:t>
      </w:r>
      <w:proofErr w:type="gramStart"/>
      <w:r>
        <w:t>their  own</w:t>
      </w:r>
      <w:proofErr w:type="gramEnd"/>
      <w:r>
        <w:t xml:space="preserve"> publications, researches, projects. The informal expert network initiated in 2022 did not function as envisaged. The GEP-UB framework is not yet perceived as an opportunity for all interested in the field of gender equality research.  </w:t>
      </w:r>
    </w:p>
    <w:p w14:paraId="15F4B1B9" w14:textId="77777777" w:rsidR="008876F3" w:rsidRDefault="00000000">
      <w:pPr>
        <w:spacing w:before="240" w:after="240" w:line="276" w:lineRule="auto"/>
        <w:jc w:val="both"/>
      </w:pPr>
      <w:r>
        <w:t xml:space="preserve">Taking into consideration the experience of the second year of implementation and the problems identified so far, we considered as possible </w:t>
      </w:r>
      <w:r>
        <w:rPr>
          <w:b/>
        </w:rPr>
        <w:t>recommendations</w:t>
      </w:r>
      <w:r>
        <w:t xml:space="preserve"> the following:</w:t>
      </w:r>
    </w:p>
    <w:p w14:paraId="6752B808" w14:textId="0BBF562E" w:rsidR="008876F3" w:rsidRDefault="00000000">
      <w:pPr>
        <w:spacing w:before="240" w:after="240" w:line="276" w:lineRule="auto"/>
        <w:jc w:val="both"/>
      </w:pPr>
      <w:r>
        <w:t>- More efforts in the dissemination and promotion area are needed. Although a lot of initiatives took place recently in UB in the area of gender equality and more largely in the area of promoting diversity, inclusion and equal opportunities policies, students, professors, administrative staff are not enough informed or aware of these efforts, or of the existing opportunities/facilities offered by UB in this regard. A common institutional strategy involving many actors (GEP-UB, B</w:t>
      </w:r>
      <w:r w:rsidR="004026CD">
        <w:t>IEOO</w:t>
      </w:r>
      <w:r>
        <w:t>, UB Communication Department, Student Associations, and other departments) should be envisaged.</w:t>
      </w:r>
    </w:p>
    <w:p w14:paraId="6B6B0317" w14:textId="77777777" w:rsidR="008876F3" w:rsidRDefault="00000000">
      <w:pPr>
        <w:spacing w:before="240" w:after="240" w:line="276" w:lineRule="auto"/>
        <w:jc w:val="both"/>
      </w:pPr>
      <w:r>
        <w:t>- The future GEP-UB cycle should be simplified, with fewer objectives/activities better tailored to the human and financial resources available and with much more clear monitoring input and income indicators;</w:t>
      </w:r>
    </w:p>
    <w:p w14:paraId="036270B0" w14:textId="77777777" w:rsidR="008876F3" w:rsidRDefault="00000000">
      <w:pPr>
        <w:spacing w:before="240" w:after="240" w:line="276" w:lineRule="auto"/>
        <w:jc w:val="both"/>
      </w:pPr>
      <w:r>
        <w:t>- There is a need (and a request formulated) to offer authorized gender training for the members of the BIEEO. Obtaining the legally existing national professional qualification of “gender expert” will grant the staff with a national official certification and recognition of competences in the area. We initiated a dialogue with the Rectorate in view of starting the process by which UB could obtain national accreditation to provide such training at national level.</w:t>
      </w:r>
    </w:p>
    <w:p w14:paraId="7289AFA1" w14:textId="77777777" w:rsidR="008876F3" w:rsidRDefault="00000000">
      <w:pPr>
        <w:spacing w:before="240" w:after="240" w:line="276" w:lineRule="auto"/>
        <w:jc w:val="both"/>
      </w:pPr>
      <w:r>
        <w:t>- The structure and functioning of the GEPI should be revised. The Committee is a crucial actor in the implementation of the GEPs and should be designed to better serve the management of the process. In 2024 the UB-Athena team should facilitate and organize discussions and decisions in this respect.</w:t>
      </w:r>
    </w:p>
    <w:p w14:paraId="2723AD53" w14:textId="7EEB0792" w:rsidR="008876F3" w:rsidRDefault="00000000">
      <w:pPr>
        <w:spacing w:before="240" w:after="240" w:line="276" w:lineRule="auto"/>
        <w:jc w:val="both"/>
      </w:pPr>
      <w:r>
        <w:t xml:space="preserve">- For certain gender sensitive important topics for UB (e.g., the sexual harassment issue; the reverse gender gap in UB in terms of students; the gender gap in terms of publication or bibliography offered within many academic </w:t>
      </w:r>
      <w:r w:rsidR="004026CD">
        <w:t>curricula</w:t>
      </w:r>
      <w:r>
        <w:t>; the gender gap in UB visual representation of women and men) studies need to be planned (and financed) by UB in order to offer the needed arguments for future policy changes.</w:t>
      </w:r>
    </w:p>
    <w:p w14:paraId="1EBD0A1E" w14:textId="77777777" w:rsidR="008876F3" w:rsidRDefault="00000000">
      <w:pPr>
        <w:spacing w:before="240" w:after="240" w:line="276" w:lineRule="auto"/>
        <w:jc w:val="both"/>
      </w:pPr>
      <w:r>
        <w:t>- Embracing the formal (and informal) UB top level management support for developing future better policies in the area of diversity, inclusion, equal opportunities. The next cycle of GEP-UB should be designed within this more general context for better institutional support from entities already in place and for matching also the recent demands from the EU.</w:t>
      </w:r>
    </w:p>
    <w:p w14:paraId="5539E6E1" w14:textId="77777777" w:rsidR="008876F3" w:rsidRDefault="00000000">
      <w:pPr>
        <w:spacing w:before="240" w:after="240" w:line="276" w:lineRule="auto"/>
        <w:jc w:val="both"/>
        <w:sectPr w:rsidR="008876F3">
          <w:pgSz w:w="11906" w:h="16838"/>
          <w:pgMar w:top="1440" w:right="1115" w:bottom="1440" w:left="1440" w:header="708" w:footer="708" w:gutter="0"/>
          <w:cols w:space="720"/>
          <w:titlePg/>
        </w:sectPr>
      </w:pPr>
      <w:r>
        <w:t>- Sustainability of the whole project should be considered: Transition to the future GEP-UB cycle (2025-2028) should be carefully designed. The BIEEO should have the necessary expertise and a clear mandate to continue supporting the GEP through future cycles.  By the end of 2024, the Rectorate should appoint the gender expert and the team that will coordinate the implementation of the next GEP for 2025-2028.</w:t>
      </w:r>
    </w:p>
    <w:p w14:paraId="295B389B" w14:textId="77777777" w:rsidR="008876F3" w:rsidRDefault="00000000">
      <w:pPr>
        <w:pStyle w:val="Heading1"/>
      </w:pPr>
      <w:bookmarkStart w:id="5" w:name="_heading=h.3rdcrjn" w:colFirst="0" w:colLast="0"/>
      <w:bookmarkEnd w:id="5"/>
      <w:r>
        <w:lastRenderedPageBreak/>
        <w:t>2. Introduction</w:t>
      </w:r>
    </w:p>
    <w:tbl>
      <w:tblPr>
        <w:tblStyle w:val="a2"/>
        <w:tblpPr w:leftFromText="180" w:rightFromText="180" w:topFromText="180" w:bottomFromText="180" w:vertAnchor="text" w:tblpX="150" w:tblpY="283"/>
        <w:tblW w:w="9015" w:type="dxa"/>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5"/>
        <w:gridCol w:w="7050"/>
      </w:tblGrid>
      <w:tr w:rsidR="008876F3" w14:paraId="1A2D1D38" w14:textId="77777777">
        <w:trPr>
          <w:trHeight w:val="482"/>
        </w:trPr>
        <w:tc>
          <w:tcPr>
            <w:tcW w:w="1965" w:type="dxa"/>
            <w:tcBorders>
              <w:top w:val="single" w:sz="4" w:space="0" w:color="9185BE"/>
              <w:left w:val="single" w:sz="4" w:space="0" w:color="9185BE"/>
              <w:bottom w:val="single" w:sz="4" w:space="0" w:color="FFFFFF"/>
              <w:right w:val="single" w:sz="4" w:space="0" w:color="9185BE"/>
            </w:tcBorders>
            <w:shd w:val="clear" w:color="auto" w:fill="936397"/>
            <w:tcMar>
              <w:top w:w="15" w:type="dxa"/>
              <w:left w:w="70" w:type="dxa"/>
              <w:bottom w:w="15" w:type="dxa"/>
              <w:right w:w="70" w:type="dxa"/>
            </w:tcMar>
            <w:vAlign w:val="center"/>
          </w:tcPr>
          <w:p w14:paraId="2B97573F"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Name of the organisation</w:t>
            </w:r>
          </w:p>
        </w:tc>
        <w:tc>
          <w:tcPr>
            <w:tcW w:w="7050" w:type="dxa"/>
            <w:tcBorders>
              <w:top w:val="single" w:sz="4" w:space="0" w:color="9185BE"/>
              <w:left w:val="single" w:sz="4" w:space="0" w:color="9185BE"/>
              <w:bottom w:val="single" w:sz="4" w:space="0" w:color="9185BE"/>
              <w:right w:val="single" w:sz="4" w:space="0" w:color="9185BE"/>
            </w:tcBorders>
            <w:tcMar>
              <w:top w:w="15" w:type="dxa"/>
              <w:left w:w="70" w:type="dxa"/>
              <w:bottom w:w="15" w:type="dxa"/>
              <w:right w:w="70" w:type="dxa"/>
            </w:tcMar>
            <w:vAlign w:val="center"/>
          </w:tcPr>
          <w:p w14:paraId="67FAC38E" w14:textId="77777777" w:rsidR="008876F3" w:rsidRDefault="00000000">
            <w:pPr>
              <w:rPr>
                <w:rFonts w:ascii="Calibri" w:eastAsia="Calibri" w:hAnsi="Calibri" w:cs="Calibri"/>
                <w:sz w:val="20"/>
                <w:szCs w:val="20"/>
              </w:rPr>
            </w:pPr>
            <w:r>
              <w:rPr>
                <w:rFonts w:ascii="Calibri" w:eastAsia="Calibri" w:hAnsi="Calibri" w:cs="Calibri"/>
                <w:sz w:val="20"/>
                <w:szCs w:val="20"/>
              </w:rPr>
              <w:t>University of Bucharest</w:t>
            </w:r>
          </w:p>
        </w:tc>
      </w:tr>
      <w:tr w:rsidR="008876F3" w14:paraId="2C58114A" w14:textId="77777777">
        <w:trPr>
          <w:trHeight w:val="259"/>
        </w:trPr>
        <w:tc>
          <w:tcPr>
            <w:tcW w:w="1965" w:type="dxa"/>
            <w:tcBorders>
              <w:top w:val="single" w:sz="4" w:space="0" w:color="FFFFFF"/>
              <w:left w:val="single" w:sz="4" w:space="0" w:color="9185BE"/>
              <w:bottom w:val="single" w:sz="4" w:space="0" w:color="9185BE"/>
              <w:right w:val="single" w:sz="4" w:space="0" w:color="9185BE"/>
            </w:tcBorders>
            <w:shd w:val="clear" w:color="auto" w:fill="936397"/>
            <w:tcMar>
              <w:top w:w="15" w:type="dxa"/>
              <w:left w:w="70" w:type="dxa"/>
              <w:bottom w:w="15" w:type="dxa"/>
              <w:right w:w="70" w:type="dxa"/>
            </w:tcMar>
            <w:vAlign w:val="center"/>
          </w:tcPr>
          <w:p w14:paraId="4FC69FC5"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Type</w:t>
            </w:r>
          </w:p>
        </w:tc>
        <w:tc>
          <w:tcPr>
            <w:tcW w:w="7050" w:type="dxa"/>
            <w:tcBorders>
              <w:top w:val="single" w:sz="4" w:space="0" w:color="9185BE"/>
              <w:left w:val="single" w:sz="4" w:space="0" w:color="9185BE"/>
              <w:bottom w:val="single" w:sz="4" w:space="0" w:color="9185BE"/>
              <w:right w:val="single" w:sz="4" w:space="0" w:color="9185BE"/>
            </w:tcBorders>
            <w:tcMar>
              <w:top w:w="15" w:type="dxa"/>
              <w:left w:w="70" w:type="dxa"/>
              <w:bottom w:w="15" w:type="dxa"/>
              <w:right w:w="70" w:type="dxa"/>
            </w:tcMar>
            <w:vAlign w:val="center"/>
          </w:tcPr>
          <w:p w14:paraId="11EC2BC6" w14:textId="77777777" w:rsidR="008876F3" w:rsidRDefault="00000000">
            <w:pPr>
              <w:rPr>
                <w:rFonts w:ascii="Calibri" w:eastAsia="Calibri" w:hAnsi="Calibri" w:cs="Calibri"/>
                <w:sz w:val="20"/>
                <w:szCs w:val="20"/>
              </w:rPr>
            </w:pPr>
            <w:r>
              <w:rPr>
                <w:rFonts w:ascii="Calibri" w:eastAsia="Calibri" w:hAnsi="Calibri" w:cs="Calibri"/>
                <w:sz w:val="20"/>
                <w:szCs w:val="20"/>
              </w:rPr>
              <w:t>Institution of higher education</w:t>
            </w:r>
          </w:p>
        </w:tc>
      </w:tr>
      <w:tr w:rsidR="008876F3" w14:paraId="417D66BB" w14:textId="77777777">
        <w:trPr>
          <w:trHeight w:val="234"/>
        </w:trPr>
        <w:tc>
          <w:tcPr>
            <w:tcW w:w="1965" w:type="dxa"/>
            <w:tcBorders>
              <w:top w:val="single" w:sz="4" w:space="0" w:color="9185BE"/>
              <w:left w:val="single" w:sz="4" w:space="0" w:color="9185BE"/>
              <w:bottom w:val="single" w:sz="4" w:space="0" w:color="FFFFFF"/>
              <w:right w:val="single" w:sz="4" w:space="0" w:color="9185BE"/>
            </w:tcBorders>
            <w:shd w:val="clear" w:color="auto" w:fill="936397"/>
            <w:tcMar>
              <w:top w:w="15" w:type="dxa"/>
              <w:left w:w="70" w:type="dxa"/>
              <w:bottom w:w="15" w:type="dxa"/>
              <w:right w:w="70" w:type="dxa"/>
            </w:tcMar>
            <w:vAlign w:val="center"/>
          </w:tcPr>
          <w:p w14:paraId="499C0CDD"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Dimension</w:t>
            </w:r>
          </w:p>
        </w:tc>
        <w:tc>
          <w:tcPr>
            <w:tcW w:w="7050" w:type="dxa"/>
            <w:tcBorders>
              <w:top w:val="single" w:sz="4" w:space="0" w:color="9185BE"/>
              <w:left w:val="single" w:sz="4" w:space="0" w:color="9185BE"/>
              <w:bottom w:val="single" w:sz="4" w:space="0" w:color="9185BE"/>
              <w:right w:val="single" w:sz="4" w:space="0" w:color="9185BE"/>
            </w:tcBorders>
            <w:tcMar>
              <w:top w:w="15" w:type="dxa"/>
              <w:left w:w="70" w:type="dxa"/>
              <w:bottom w:w="15" w:type="dxa"/>
              <w:right w:w="70" w:type="dxa"/>
            </w:tcMar>
            <w:vAlign w:val="center"/>
          </w:tcPr>
          <w:p w14:paraId="02A650FB"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4.167 employees and 36.276 students  </w:t>
            </w:r>
          </w:p>
        </w:tc>
      </w:tr>
      <w:tr w:rsidR="008876F3" w14:paraId="2100CEB7" w14:textId="77777777">
        <w:trPr>
          <w:trHeight w:val="153"/>
        </w:trPr>
        <w:tc>
          <w:tcPr>
            <w:tcW w:w="9015" w:type="dxa"/>
            <w:gridSpan w:val="2"/>
            <w:tcBorders>
              <w:top w:val="single" w:sz="4" w:space="0" w:color="FFFFFF"/>
              <w:left w:val="single" w:sz="4" w:space="0" w:color="9185BE"/>
              <w:bottom w:val="single" w:sz="4" w:space="0" w:color="9185BE"/>
              <w:right w:val="single" w:sz="4" w:space="0" w:color="9185BE"/>
            </w:tcBorders>
            <w:shd w:val="clear" w:color="auto" w:fill="936397"/>
            <w:tcMar>
              <w:top w:w="15" w:type="dxa"/>
              <w:left w:w="70" w:type="dxa"/>
              <w:bottom w:w="15" w:type="dxa"/>
              <w:right w:w="70" w:type="dxa"/>
            </w:tcMar>
            <w:vAlign w:val="center"/>
          </w:tcPr>
          <w:p w14:paraId="02DADA99"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Main aims of the GEP</w:t>
            </w:r>
          </w:p>
        </w:tc>
      </w:tr>
      <w:tr w:rsidR="008876F3" w14:paraId="0FBB0D3F" w14:textId="77777777">
        <w:trPr>
          <w:trHeight w:val="153"/>
        </w:trPr>
        <w:tc>
          <w:tcPr>
            <w:tcW w:w="9015" w:type="dxa"/>
            <w:gridSpan w:val="2"/>
            <w:tcBorders>
              <w:top w:val="single" w:sz="4" w:space="0" w:color="9185BE"/>
              <w:left w:val="single" w:sz="4" w:space="0" w:color="9185BE"/>
              <w:bottom w:val="single" w:sz="4" w:space="0" w:color="808080"/>
              <w:right w:val="single" w:sz="4" w:space="0" w:color="9185BE"/>
            </w:tcBorders>
            <w:shd w:val="clear" w:color="auto" w:fill="FFFFFF"/>
            <w:tcMar>
              <w:top w:w="15" w:type="dxa"/>
              <w:left w:w="70" w:type="dxa"/>
              <w:bottom w:w="15" w:type="dxa"/>
              <w:right w:w="70" w:type="dxa"/>
            </w:tcMar>
            <w:vAlign w:val="center"/>
          </w:tcPr>
          <w:p w14:paraId="3706FFA0" w14:textId="77777777" w:rsidR="008876F3" w:rsidRDefault="00000000">
            <w:pPr>
              <w:jc w:val="both"/>
              <w:rPr>
                <w:rFonts w:ascii="Calibri" w:eastAsia="Calibri" w:hAnsi="Calibri" w:cs="Calibri"/>
                <w:sz w:val="20"/>
                <w:szCs w:val="20"/>
              </w:rPr>
            </w:pPr>
            <w:r>
              <w:rPr>
                <w:rFonts w:ascii="Calibri" w:eastAsia="Calibri" w:hAnsi="Calibri" w:cs="Calibri"/>
                <w:sz w:val="20"/>
                <w:szCs w:val="20"/>
              </w:rPr>
              <w:t xml:space="preserve">The University of Bucharest has a great history of 159 years dedicated to excellence in teaching and doing research, with a community of more than 4.000 employees and 36.000 students across its 19 faculties. Being a constant partner in research projects funded by the European Union, the university is currently implementing its first Gender Equality Plan (GEP-UB) since May 2022 supported by the ATHENA project. </w:t>
            </w:r>
          </w:p>
          <w:p w14:paraId="22896FFF" w14:textId="77777777" w:rsidR="008876F3" w:rsidRDefault="008876F3">
            <w:pPr>
              <w:jc w:val="both"/>
              <w:rPr>
                <w:rFonts w:ascii="Calibri" w:eastAsia="Calibri" w:hAnsi="Calibri" w:cs="Calibri"/>
                <w:sz w:val="20"/>
                <w:szCs w:val="20"/>
              </w:rPr>
            </w:pPr>
          </w:p>
          <w:p w14:paraId="0D9A5F6F" w14:textId="06BFD804" w:rsidR="008876F3" w:rsidRDefault="00000000">
            <w:pPr>
              <w:jc w:val="both"/>
              <w:rPr>
                <w:rFonts w:ascii="Calibri" w:eastAsia="Calibri" w:hAnsi="Calibri" w:cs="Calibri"/>
                <w:sz w:val="20"/>
                <w:szCs w:val="20"/>
              </w:rPr>
            </w:pPr>
            <w:r>
              <w:rPr>
                <w:rFonts w:ascii="Calibri" w:eastAsia="Calibri" w:hAnsi="Calibri" w:cs="Calibri"/>
                <w:sz w:val="20"/>
                <w:szCs w:val="20"/>
              </w:rPr>
              <w:t xml:space="preserve">The GEP-UB has 8 areas of intervention, 3 </w:t>
            </w:r>
            <w:r w:rsidR="004026CD">
              <w:rPr>
                <w:rFonts w:ascii="Calibri" w:eastAsia="Calibri" w:hAnsi="Calibri" w:cs="Calibri"/>
                <w:sz w:val="20"/>
                <w:szCs w:val="20"/>
              </w:rPr>
              <w:t>m</w:t>
            </w:r>
            <w:r>
              <w:rPr>
                <w:rFonts w:ascii="Calibri" w:eastAsia="Calibri" w:hAnsi="Calibri" w:cs="Calibri"/>
                <w:sz w:val="20"/>
                <w:szCs w:val="20"/>
              </w:rPr>
              <w:t>ore to the minimum of five areas proposed by the EU for gender equality plans (See Figure 1 for the documented areas.)</w:t>
            </w:r>
          </w:p>
          <w:p w14:paraId="764BD7F9" w14:textId="77777777" w:rsidR="008876F3" w:rsidRDefault="008876F3">
            <w:pPr>
              <w:jc w:val="both"/>
              <w:rPr>
                <w:rFonts w:ascii="Calibri" w:eastAsia="Calibri" w:hAnsi="Calibri" w:cs="Calibri"/>
                <w:sz w:val="20"/>
                <w:szCs w:val="20"/>
              </w:rPr>
            </w:pPr>
          </w:p>
          <w:p w14:paraId="56A96391" w14:textId="77777777" w:rsidR="008876F3" w:rsidRDefault="00000000">
            <w:pPr>
              <w:jc w:val="center"/>
              <w:rPr>
                <w:rFonts w:ascii="Calibri" w:eastAsia="Calibri" w:hAnsi="Calibri" w:cs="Calibri"/>
                <w:sz w:val="20"/>
                <w:szCs w:val="20"/>
              </w:rPr>
            </w:pPr>
            <w:r>
              <w:rPr>
                <w:rFonts w:ascii="Calibri" w:eastAsia="Calibri" w:hAnsi="Calibri" w:cs="Calibri"/>
                <w:sz w:val="20"/>
                <w:szCs w:val="20"/>
              </w:rPr>
              <w:t>Figure 1. Areas of the GEP-UB</w:t>
            </w:r>
            <w:r>
              <w:rPr>
                <w:rFonts w:ascii="Calibri" w:eastAsia="Calibri" w:hAnsi="Calibri" w:cs="Calibri"/>
                <w:sz w:val="20"/>
                <w:szCs w:val="20"/>
              </w:rPr>
              <w:br/>
            </w:r>
          </w:p>
          <w:p w14:paraId="3B5D921C" w14:textId="77777777" w:rsidR="008876F3" w:rsidRDefault="00000000">
            <w:pPr>
              <w:jc w:val="center"/>
              <w:rPr>
                <w:rFonts w:ascii="Calibri" w:eastAsia="Calibri" w:hAnsi="Calibri" w:cs="Calibri"/>
                <w:sz w:val="20"/>
                <w:szCs w:val="20"/>
              </w:rPr>
            </w:pPr>
            <w:r>
              <w:rPr>
                <w:noProof/>
              </w:rPr>
              <w:drawing>
                <wp:inline distT="0" distB="0" distL="0" distR="0" wp14:anchorId="76EAAF11" wp14:editId="244B07B4">
                  <wp:extent cx="1876425" cy="174611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876425" cy="1746118"/>
                          </a:xfrm>
                          <a:prstGeom prst="rect">
                            <a:avLst/>
                          </a:prstGeom>
                          <a:ln/>
                        </pic:spPr>
                      </pic:pic>
                    </a:graphicData>
                  </a:graphic>
                </wp:inline>
              </w:drawing>
            </w:r>
            <w:r>
              <w:rPr>
                <w:rFonts w:ascii="Calibri" w:eastAsia="Calibri" w:hAnsi="Calibri" w:cs="Calibri"/>
                <w:sz w:val="20"/>
                <w:szCs w:val="20"/>
              </w:rPr>
              <w:t xml:space="preserve"> </w:t>
            </w:r>
          </w:p>
        </w:tc>
      </w:tr>
    </w:tbl>
    <w:p w14:paraId="15F7F1E5" w14:textId="77777777" w:rsidR="008876F3" w:rsidRDefault="008876F3">
      <w:pPr>
        <w:widowControl w:val="0"/>
        <w:spacing w:line="276" w:lineRule="auto"/>
        <w:rPr>
          <w:b/>
          <w:sz w:val="2"/>
          <w:szCs w:val="2"/>
          <w:highlight w:val="yellow"/>
        </w:rPr>
      </w:pPr>
    </w:p>
    <w:tbl>
      <w:tblPr>
        <w:tblStyle w:val="a3"/>
        <w:tblW w:w="9030"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2520"/>
        <w:gridCol w:w="6510"/>
      </w:tblGrid>
      <w:tr w:rsidR="008876F3" w14:paraId="4559E397" w14:textId="77777777">
        <w:trPr>
          <w:trHeight w:val="600"/>
          <w:jc w:val="center"/>
        </w:trPr>
        <w:tc>
          <w:tcPr>
            <w:tcW w:w="9030" w:type="dxa"/>
            <w:gridSpan w:val="2"/>
            <w:vAlign w:val="center"/>
          </w:tcPr>
          <w:p w14:paraId="6407A705" w14:textId="08CEBB6B" w:rsidR="008876F3" w:rsidRDefault="00000000">
            <w:pPr>
              <w:rPr>
                <w:rFonts w:ascii="Calibri" w:eastAsia="Calibri" w:hAnsi="Calibri" w:cs="Calibri"/>
                <w:sz w:val="20"/>
                <w:szCs w:val="20"/>
              </w:rPr>
            </w:pPr>
            <w:r>
              <w:rPr>
                <w:rFonts w:ascii="Calibri" w:eastAsia="Calibri" w:hAnsi="Calibri" w:cs="Calibri"/>
                <w:sz w:val="20"/>
                <w:szCs w:val="20"/>
              </w:rPr>
              <w:t xml:space="preserve">In conformity with the national legislation in force, GEP-UB and the first gender monitoring report obtained official endorsement by the National Agency for Equal Opportunities between Women and Men (ANES). For 2023, in conformity with the GEP-UB calendar of activities, but also due to an assumed working policy of adaptation/flexibility of the GEP to the needs and initiatives that appear along the way, the following main results could be mentioned: </w:t>
            </w:r>
          </w:p>
          <w:p w14:paraId="149F59F0" w14:textId="77777777" w:rsidR="008876F3" w:rsidRDefault="008876F3">
            <w:pPr>
              <w:rPr>
                <w:rFonts w:ascii="Calibri" w:eastAsia="Calibri" w:hAnsi="Calibri" w:cs="Calibri"/>
                <w:sz w:val="20"/>
                <w:szCs w:val="20"/>
              </w:rPr>
            </w:pPr>
          </w:p>
          <w:p w14:paraId="404A0DFA" w14:textId="77777777" w:rsidR="008876F3" w:rsidRDefault="00000000">
            <w:pPr>
              <w:rPr>
                <w:rFonts w:ascii="Calibri" w:eastAsia="Calibri" w:hAnsi="Calibri" w:cs="Calibri"/>
                <w:b/>
                <w:sz w:val="20"/>
                <w:szCs w:val="20"/>
              </w:rPr>
            </w:pPr>
            <w:r>
              <w:rPr>
                <w:rFonts w:ascii="Calibri" w:eastAsia="Calibri" w:hAnsi="Calibri" w:cs="Calibri"/>
                <w:b/>
                <w:sz w:val="20"/>
                <w:szCs w:val="20"/>
              </w:rPr>
              <w:t>Area 1. Work Life – Family Life Balance and Care Responsibilities</w:t>
            </w:r>
            <w:r>
              <w:rPr>
                <w:rFonts w:ascii="Calibri" w:eastAsia="Calibri" w:hAnsi="Calibri" w:cs="Calibri"/>
                <w:b/>
                <w:sz w:val="20"/>
                <w:szCs w:val="20"/>
              </w:rPr>
              <w:tab/>
            </w:r>
          </w:p>
          <w:p w14:paraId="7406F5BA" w14:textId="77777777" w:rsidR="008876F3" w:rsidRDefault="00000000">
            <w:pPr>
              <w:numPr>
                <w:ilvl w:val="0"/>
                <w:numId w:val="5"/>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Promotion at institutional le</w:t>
            </w:r>
            <w:r>
              <w:rPr>
                <w:rFonts w:ascii="Calibri" w:eastAsia="Calibri" w:hAnsi="Calibri" w:cs="Calibri"/>
                <w:sz w:val="20"/>
                <w:szCs w:val="20"/>
              </w:rPr>
              <w:t xml:space="preserve">vel of existing national legislation in the area: </w:t>
            </w:r>
            <w:r>
              <w:rPr>
                <w:rFonts w:ascii="Calibri" w:eastAsia="Calibri" w:hAnsi="Calibri" w:cs="Calibri"/>
                <w:color w:val="000000"/>
                <w:sz w:val="20"/>
                <w:szCs w:val="20"/>
              </w:rPr>
              <w:t xml:space="preserve"> flexible study time for people with young children similar to employees’ parental leave</w:t>
            </w:r>
            <w:r>
              <w:rPr>
                <w:rFonts w:ascii="Calibri" w:eastAsia="Calibri" w:hAnsi="Calibri" w:cs="Calibri"/>
                <w:sz w:val="20"/>
                <w:szCs w:val="20"/>
              </w:rPr>
              <w:t>; flexible working time regulations/telework.</w:t>
            </w:r>
          </w:p>
          <w:p w14:paraId="4A0DCC77" w14:textId="77777777" w:rsidR="008876F3" w:rsidRDefault="00000000">
            <w:pPr>
              <w:numPr>
                <w:ilvl w:val="0"/>
                <w:numId w:val="5"/>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O</w:t>
            </w:r>
            <w:r>
              <w:rPr>
                <w:rFonts w:ascii="Calibri" w:eastAsia="Calibri" w:hAnsi="Calibri" w:cs="Calibri"/>
                <w:color w:val="000000"/>
                <w:sz w:val="20"/>
                <w:szCs w:val="20"/>
              </w:rPr>
              <w:t xml:space="preserve">fficial institutional decision taken to offer </w:t>
            </w:r>
            <w:r>
              <w:rPr>
                <w:rFonts w:ascii="Calibri" w:eastAsia="Calibri" w:hAnsi="Calibri" w:cs="Calibri"/>
                <w:b/>
                <w:color w:val="000000"/>
                <w:sz w:val="20"/>
                <w:szCs w:val="20"/>
              </w:rPr>
              <w:t>after</w:t>
            </w:r>
            <w:r>
              <w:rPr>
                <w:rFonts w:ascii="Calibri" w:eastAsia="Calibri" w:hAnsi="Calibri" w:cs="Calibri"/>
                <w:b/>
                <w:sz w:val="20"/>
                <w:szCs w:val="20"/>
              </w:rPr>
              <w:t>-</w:t>
            </w:r>
            <w:r>
              <w:rPr>
                <w:rFonts w:ascii="Calibri" w:eastAsia="Calibri" w:hAnsi="Calibri" w:cs="Calibri"/>
                <w:b/>
                <w:color w:val="000000"/>
                <w:sz w:val="20"/>
                <w:szCs w:val="20"/>
              </w:rPr>
              <w:t xml:space="preserve">school facilities </w:t>
            </w:r>
            <w:r>
              <w:rPr>
                <w:rFonts w:ascii="Calibri" w:eastAsia="Calibri" w:hAnsi="Calibri" w:cs="Calibri"/>
                <w:color w:val="000000"/>
                <w:sz w:val="20"/>
                <w:szCs w:val="20"/>
              </w:rPr>
              <w:t>for UB employees with children</w:t>
            </w:r>
          </w:p>
          <w:p w14:paraId="0E69E0A7" w14:textId="77777777" w:rsidR="008876F3" w:rsidRDefault="00000000">
            <w:pPr>
              <w:numPr>
                <w:ilvl w:val="0"/>
                <w:numId w:val="5"/>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w:t>
            </w:r>
            <w:r>
              <w:rPr>
                <w:rFonts w:ascii="Calibri" w:eastAsia="Calibri" w:hAnsi="Calibri" w:cs="Calibri"/>
                <w:color w:val="000000"/>
                <w:sz w:val="20"/>
                <w:szCs w:val="20"/>
              </w:rPr>
              <w:t xml:space="preserve">raining on work-life balance for human resources departments. </w:t>
            </w:r>
          </w:p>
          <w:p w14:paraId="0EDC1DF8" w14:textId="77777777" w:rsidR="008876F3" w:rsidRDefault="008876F3">
            <w:pPr>
              <w:rPr>
                <w:rFonts w:ascii="Calibri" w:eastAsia="Calibri" w:hAnsi="Calibri" w:cs="Calibri"/>
                <w:sz w:val="20"/>
                <w:szCs w:val="20"/>
              </w:rPr>
            </w:pPr>
          </w:p>
          <w:p w14:paraId="2D766885" w14:textId="77777777" w:rsidR="008876F3" w:rsidRDefault="00000000">
            <w:pPr>
              <w:rPr>
                <w:rFonts w:ascii="Calibri" w:eastAsia="Calibri" w:hAnsi="Calibri" w:cs="Calibri"/>
                <w:b/>
                <w:sz w:val="20"/>
                <w:szCs w:val="20"/>
              </w:rPr>
            </w:pPr>
            <w:r>
              <w:rPr>
                <w:rFonts w:ascii="Calibri" w:eastAsia="Calibri" w:hAnsi="Calibri" w:cs="Calibri"/>
                <w:b/>
                <w:sz w:val="20"/>
                <w:szCs w:val="20"/>
              </w:rPr>
              <w:t xml:space="preserve">Area 2. Gender Balance in Leadership and Decision Making </w:t>
            </w:r>
          </w:p>
          <w:p w14:paraId="32947D59" w14:textId="77777777" w:rsidR="008876F3" w:rsidRDefault="00000000">
            <w:pPr>
              <w:numPr>
                <w:ilvl w:val="0"/>
                <w:numId w:val="6"/>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UB signed the </w:t>
            </w:r>
            <w:r>
              <w:rPr>
                <w:rFonts w:ascii="Calibri" w:eastAsia="Calibri" w:hAnsi="Calibri" w:cs="Calibri"/>
                <w:b/>
                <w:color w:val="000000"/>
                <w:sz w:val="20"/>
                <w:szCs w:val="20"/>
              </w:rPr>
              <w:t>Equality Charter</w:t>
            </w:r>
            <w:r>
              <w:rPr>
                <w:rFonts w:ascii="Calibri" w:eastAsia="Calibri" w:hAnsi="Calibri" w:cs="Calibri"/>
                <w:color w:val="000000"/>
                <w:sz w:val="20"/>
                <w:szCs w:val="20"/>
              </w:rPr>
              <w:t xml:space="preserve"> initiated by the CALIPER Consortium and promoted at a European level. </w:t>
            </w:r>
          </w:p>
          <w:p w14:paraId="0599A0AB" w14:textId="77777777" w:rsidR="008876F3" w:rsidRDefault="00000000">
            <w:pPr>
              <w:numPr>
                <w:ilvl w:val="0"/>
                <w:numId w:val="6"/>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UB</w:t>
            </w:r>
            <w:r>
              <w:rPr>
                <w:rFonts w:ascii="Calibri" w:eastAsia="Calibri" w:hAnsi="Calibri" w:cs="Calibri"/>
                <w:sz w:val="20"/>
                <w:szCs w:val="20"/>
              </w:rPr>
              <w:t xml:space="preserve"> is a </w:t>
            </w:r>
            <w:r>
              <w:rPr>
                <w:rFonts w:ascii="Calibri" w:eastAsia="Calibri" w:hAnsi="Calibri" w:cs="Calibri"/>
                <w:color w:val="000000"/>
                <w:sz w:val="20"/>
                <w:szCs w:val="20"/>
              </w:rPr>
              <w:t xml:space="preserve">member of the </w:t>
            </w:r>
            <w:r>
              <w:rPr>
                <w:rFonts w:ascii="Calibri" w:eastAsia="Calibri" w:hAnsi="Calibri" w:cs="Calibri"/>
                <w:b/>
                <w:color w:val="000000"/>
                <w:sz w:val="20"/>
                <w:szCs w:val="20"/>
              </w:rPr>
              <w:t>UEFISCDI Stakeholders Hub for Gender Equality</w:t>
            </w:r>
            <w:r>
              <w:rPr>
                <w:rFonts w:ascii="Calibri" w:eastAsia="Calibri" w:hAnsi="Calibri" w:cs="Calibri"/>
                <w:color w:val="000000"/>
                <w:sz w:val="20"/>
                <w:szCs w:val="20"/>
              </w:rPr>
              <w:t xml:space="preserve"> </w:t>
            </w:r>
            <w:r>
              <w:rPr>
                <w:rFonts w:ascii="Calibri" w:eastAsia="Calibri" w:hAnsi="Calibri" w:cs="Calibri"/>
                <w:b/>
                <w:sz w:val="20"/>
                <w:szCs w:val="20"/>
              </w:rPr>
              <w:t>M</w:t>
            </w:r>
            <w:r>
              <w:rPr>
                <w:rFonts w:ascii="Calibri" w:eastAsia="Calibri" w:hAnsi="Calibri" w:cs="Calibri"/>
                <w:b/>
                <w:color w:val="000000"/>
                <w:sz w:val="20"/>
                <w:szCs w:val="20"/>
              </w:rPr>
              <w:t>easures.</w:t>
            </w:r>
            <w:r>
              <w:rPr>
                <w:rFonts w:ascii="Calibri" w:eastAsia="Calibri" w:hAnsi="Calibri" w:cs="Calibri"/>
                <w:color w:val="000000"/>
                <w:sz w:val="20"/>
                <w:szCs w:val="20"/>
              </w:rPr>
              <w:t xml:space="preserve"> </w:t>
            </w:r>
          </w:p>
          <w:p w14:paraId="71B571B9" w14:textId="463459A0" w:rsidR="008876F3" w:rsidRDefault="00000000">
            <w:pPr>
              <w:numPr>
                <w:ilvl w:val="0"/>
                <w:numId w:val="6"/>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UB revised, in terms of </w:t>
            </w:r>
            <w:r>
              <w:rPr>
                <w:rFonts w:ascii="Calibri" w:eastAsia="Calibri" w:hAnsi="Calibri" w:cs="Calibri"/>
                <w:sz w:val="20"/>
                <w:szCs w:val="20"/>
              </w:rPr>
              <w:t xml:space="preserve">gender mainstreaming, </w:t>
            </w:r>
            <w:r>
              <w:rPr>
                <w:rFonts w:ascii="Calibri" w:eastAsia="Calibri" w:hAnsi="Calibri" w:cs="Calibri"/>
                <w:color w:val="000000"/>
                <w:sz w:val="20"/>
                <w:szCs w:val="20"/>
              </w:rPr>
              <w:t xml:space="preserve">2 important strategic documents </w:t>
            </w:r>
            <w:r>
              <w:rPr>
                <w:rFonts w:ascii="Calibri" w:eastAsia="Calibri" w:hAnsi="Calibri" w:cs="Calibri"/>
                <w:sz w:val="20"/>
                <w:szCs w:val="20"/>
              </w:rPr>
              <w:t>concerning the official</w:t>
            </w:r>
            <w:r>
              <w:rPr>
                <w:rFonts w:ascii="Calibri" w:eastAsia="Calibri" w:hAnsi="Calibri" w:cs="Calibri"/>
                <w:color w:val="000000"/>
                <w:sz w:val="20"/>
                <w:szCs w:val="20"/>
              </w:rPr>
              <w:t xml:space="preserve"> package of documents requested at admission/</w:t>
            </w:r>
            <w:r>
              <w:rPr>
                <w:rFonts w:ascii="Calibri" w:eastAsia="Calibri" w:hAnsi="Calibri" w:cs="Calibri"/>
                <w:sz w:val="20"/>
                <w:szCs w:val="20"/>
              </w:rPr>
              <w:t>recruitment</w:t>
            </w:r>
            <w:r>
              <w:rPr>
                <w:rFonts w:ascii="Calibri" w:eastAsia="Calibri" w:hAnsi="Calibri" w:cs="Calibri"/>
                <w:color w:val="000000"/>
                <w:sz w:val="20"/>
                <w:szCs w:val="20"/>
              </w:rPr>
              <w:t xml:space="preserve"> level for students/ employees</w:t>
            </w:r>
            <w:r>
              <w:rPr>
                <w:rFonts w:ascii="Calibri" w:eastAsia="Calibri" w:hAnsi="Calibri" w:cs="Calibri"/>
                <w:sz w:val="20"/>
                <w:szCs w:val="20"/>
              </w:rPr>
              <w:t xml:space="preserve"> </w:t>
            </w:r>
            <w:r>
              <w:rPr>
                <w:rFonts w:ascii="Calibri" w:eastAsia="Calibri" w:hAnsi="Calibri" w:cs="Calibri"/>
                <w:color w:val="000000"/>
                <w:sz w:val="20"/>
                <w:szCs w:val="20"/>
              </w:rPr>
              <w:t>(a third document</w:t>
            </w:r>
            <w:r>
              <w:rPr>
                <w:rFonts w:ascii="Calibri" w:eastAsia="Calibri" w:hAnsi="Calibri" w:cs="Calibri"/>
                <w:sz w:val="20"/>
                <w:szCs w:val="20"/>
              </w:rPr>
              <w:t>,</w:t>
            </w:r>
            <w:r>
              <w:rPr>
                <w:rFonts w:ascii="Calibri" w:eastAsia="Calibri" w:hAnsi="Calibri" w:cs="Calibri"/>
                <w:color w:val="000000"/>
                <w:sz w:val="20"/>
                <w:szCs w:val="20"/>
              </w:rPr>
              <w:t xml:space="preserve"> the Code of Ethics, is under revision.)</w:t>
            </w:r>
          </w:p>
          <w:p w14:paraId="58D8A97C" w14:textId="7B8E92E6" w:rsidR="008876F3" w:rsidRDefault="00000000">
            <w:pPr>
              <w:numPr>
                <w:ilvl w:val="0"/>
                <w:numId w:val="6"/>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Gender mainstreaming of the </w:t>
            </w:r>
            <w:r>
              <w:rPr>
                <w:rFonts w:ascii="Calibri" w:eastAsia="Calibri" w:hAnsi="Calibri" w:cs="Calibri"/>
                <w:b/>
                <w:color w:val="000000"/>
                <w:sz w:val="20"/>
                <w:szCs w:val="20"/>
              </w:rPr>
              <w:t>UB Sustainability Report</w:t>
            </w:r>
            <w:r w:rsidR="00B112DD">
              <w:rPr>
                <w:rFonts w:ascii="Calibri" w:eastAsia="Calibri" w:hAnsi="Calibri" w:cs="Calibri"/>
                <w:b/>
                <w:color w:val="000000"/>
                <w:sz w:val="20"/>
                <w:szCs w:val="20"/>
              </w:rPr>
              <w:t>.</w:t>
            </w:r>
          </w:p>
          <w:p w14:paraId="0AEAEDD1" w14:textId="77777777" w:rsidR="008876F3" w:rsidRDefault="008876F3">
            <w:pPr>
              <w:pBdr>
                <w:top w:val="nil"/>
                <w:left w:val="nil"/>
                <w:bottom w:val="nil"/>
                <w:right w:val="nil"/>
                <w:between w:val="nil"/>
              </w:pBdr>
              <w:ind w:left="720"/>
              <w:rPr>
                <w:rFonts w:ascii="Calibri" w:eastAsia="Calibri" w:hAnsi="Calibri" w:cs="Calibri"/>
                <w:sz w:val="20"/>
                <w:szCs w:val="20"/>
              </w:rPr>
            </w:pPr>
          </w:p>
          <w:p w14:paraId="71B21063" w14:textId="77777777" w:rsidR="008876F3" w:rsidRDefault="00000000">
            <w:pPr>
              <w:rPr>
                <w:rFonts w:ascii="Calibri" w:eastAsia="Calibri" w:hAnsi="Calibri" w:cs="Calibri"/>
                <w:b/>
                <w:sz w:val="20"/>
                <w:szCs w:val="20"/>
              </w:rPr>
            </w:pPr>
            <w:r>
              <w:rPr>
                <w:rFonts w:ascii="Calibri" w:eastAsia="Calibri" w:hAnsi="Calibri" w:cs="Calibri"/>
                <w:b/>
                <w:sz w:val="20"/>
                <w:szCs w:val="20"/>
              </w:rPr>
              <w:t>Area 3. Governance for Gender Equality</w:t>
            </w:r>
          </w:p>
          <w:p w14:paraId="572B9F46" w14:textId="27A68A27" w:rsidR="008876F3" w:rsidRDefault="00000000">
            <w:pPr>
              <w:numPr>
                <w:ilvl w:val="0"/>
                <w:numId w:val="8"/>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lastRenderedPageBreak/>
              <w:t>P</w:t>
            </w:r>
            <w:r>
              <w:rPr>
                <w:rFonts w:ascii="Calibri" w:eastAsia="Calibri" w:hAnsi="Calibri" w:cs="Calibri"/>
                <w:color w:val="000000"/>
                <w:sz w:val="20"/>
                <w:szCs w:val="20"/>
              </w:rPr>
              <w:t>ermanent support activities for the promotion and consolidation of the BIEEO</w:t>
            </w:r>
            <w:r w:rsidR="00B112DD">
              <w:rPr>
                <w:rFonts w:ascii="Calibri" w:eastAsia="Calibri" w:hAnsi="Calibri" w:cs="Calibri"/>
                <w:color w:val="000000"/>
                <w:sz w:val="20"/>
                <w:szCs w:val="20"/>
              </w:rPr>
              <w:t>.</w:t>
            </w:r>
            <w:r>
              <w:rPr>
                <w:rFonts w:ascii="Calibri" w:eastAsia="Calibri" w:hAnsi="Calibri" w:cs="Calibri"/>
                <w:color w:val="000000"/>
                <w:sz w:val="20"/>
                <w:szCs w:val="20"/>
              </w:rPr>
              <w:t xml:space="preserve"> </w:t>
            </w:r>
          </w:p>
          <w:p w14:paraId="3F8A1D44" w14:textId="3B0EB2BD" w:rsidR="008876F3" w:rsidRDefault="00000000">
            <w:pPr>
              <w:numPr>
                <w:ilvl w:val="0"/>
                <w:numId w:val="8"/>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Working meetings with representatives of the UB Ethics Commission</w:t>
            </w:r>
            <w:r w:rsidR="00B112DD">
              <w:rPr>
                <w:rFonts w:ascii="Calibri" w:eastAsia="Calibri" w:hAnsi="Calibri" w:cs="Calibri"/>
                <w:color w:val="000000"/>
                <w:sz w:val="20"/>
                <w:szCs w:val="20"/>
              </w:rPr>
              <w:t>.</w:t>
            </w:r>
            <w:r>
              <w:rPr>
                <w:rFonts w:ascii="Calibri" w:eastAsia="Calibri" w:hAnsi="Calibri" w:cs="Calibri"/>
                <w:color w:val="000000"/>
                <w:sz w:val="20"/>
                <w:szCs w:val="20"/>
              </w:rPr>
              <w:t xml:space="preserve">  </w:t>
            </w:r>
          </w:p>
          <w:p w14:paraId="30919591" w14:textId="3DEBDBD2" w:rsidR="008876F3" w:rsidRDefault="00000000">
            <w:pPr>
              <w:numPr>
                <w:ilvl w:val="0"/>
                <w:numId w:val="8"/>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Regular meetings with Rectorate members on specific issues concerning the GEP</w:t>
            </w:r>
            <w:r w:rsidR="00B112DD">
              <w:rPr>
                <w:rFonts w:ascii="Calibri" w:eastAsia="Calibri" w:hAnsi="Calibri" w:cs="Calibri"/>
                <w:color w:val="000000"/>
                <w:sz w:val="20"/>
                <w:szCs w:val="20"/>
              </w:rPr>
              <w:t>.</w:t>
            </w:r>
          </w:p>
          <w:p w14:paraId="5C23A9AD" w14:textId="77777777" w:rsidR="008876F3" w:rsidRDefault="008876F3">
            <w:pPr>
              <w:rPr>
                <w:rFonts w:ascii="Calibri" w:eastAsia="Calibri" w:hAnsi="Calibri" w:cs="Calibri"/>
                <w:sz w:val="20"/>
                <w:szCs w:val="20"/>
              </w:rPr>
            </w:pPr>
          </w:p>
          <w:p w14:paraId="5F312F0F" w14:textId="77777777" w:rsidR="008876F3" w:rsidRDefault="00000000">
            <w:pPr>
              <w:rPr>
                <w:rFonts w:ascii="Calibri" w:eastAsia="Calibri" w:hAnsi="Calibri" w:cs="Calibri"/>
                <w:b/>
                <w:sz w:val="20"/>
                <w:szCs w:val="20"/>
              </w:rPr>
            </w:pPr>
            <w:r>
              <w:rPr>
                <w:rFonts w:ascii="Calibri" w:eastAsia="Calibri" w:hAnsi="Calibri" w:cs="Calibri"/>
                <w:b/>
                <w:sz w:val="20"/>
                <w:szCs w:val="20"/>
              </w:rPr>
              <w:t>Area 4. Gender Equality in Recruitment and Career Promotion</w:t>
            </w:r>
          </w:p>
          <w:p w14:paraId="7CE72AC9" w14:textId="46686B0B" w:rsidR="008876F3" w:rsidRDefault="00000000">
            <w:pPr>
              <w:numPr>
                <w:ilvl w:val="0"/>
                <w:numId w:val="9"/>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2 modules for the administrative staff focused on the issue of “work-life balance” organized at the request of the Human Resources Department, part of the UB internal staff development trainings</w:t>
            </w:r>
            <w:r w:rsidR="00B112DD">
              <w:rPr>
                <w:rFonts w:ascii="Calibri" w:eastAsia="Calibri" w:hAnsi="Calibri" w:cs="Calibri"/>
                <w:color w:val="000000"/>
                <w:sz w:val="20"/>
                <w:szCs w:val="20"/>
              </w:rPr>
              <w:t>.</w:t>
            </w:r>
          </w:p>
          <w:p w14:paraId="4B616724" w14:textId="419417DD" w:rsidR="008876F3" w:rsidRDefault="00000000">
            <w:pPr>
              <w:numPr>
                <w:ilvl w:val="0"/>
                <w:numId w:val="9"/>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 </w:t>
            </w:r>
            <w:r>
              <w:rPr>
                <w:rFonts w:ascii="Calibri" w:eastAsia="Calibri" w:hAnsi="Calibri" w:cs="Calibri"/>
                <w:color w:val="000000"/>
                <w:sz w:val="20"/>
                <w:szCs w:val="20"/>
              </w:rPr>
              <w:t>One module on “Diversity, inclusion, gender equality” developed and delivered within the UB internal consultation process for drafting the first UB Sustainability Report</w:t>
            </w:r>
            <w:r w:rsidR="00B112DD">
              <w:rPr>
                <w:rFonts w:ascii="Calibri" w:eastAsia="Calibri" w:hAnsi="Calibri" w:cs="Calibri"/>
                <w:color w:val="000000"/>
                <w:sz w:val="20"/>
                <w:szCs w:val="20"/>
              </w:rPr>
              <w:t>.</w:t>
            </w:r>
          </w:p>
          <w:p w14:paraId="72BEAF4F" w14:textId="1C5CD4FE" w:rsidR="008876F3" w:rsidRDefault="00000000">
            <w:pPr>
              <w:numPr>
                <w:ilvl w:val="0"/>
                <w:numId w:val="9"/>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Revision/gender </w:t>
            </w:r>
            <w:r>
              <w:rPr>
                <w:rFonts w:ascii="Calibri" w:eastAsia="Calibri" w:hAnsi="Calibri" w:cs="Calibri"/>
                <w:sz w:val="20"/>
                <w:szCs w:val="20"/>
              </w:rPr>
              <w:t xml:space="preserve">mainstreaming </w:t>
            </w:r>
            <w:r>
              <w:rPr>
                <w:rFonts w:ascii="Calibri" w:eastAsia="Calibri" w:hAnsi="Calibri" w:cs="Calibri"/>
                <w:color w:val="000000"/>
                <w:sz w:val="20"/>
                <w:szCs w:val="20"/>
              </w:rPr>
              <w:t>of the employment package requirements by introducing a</w:t>
            </w:r>
            <w:r>
              <w:rPr>
                <w:rFonts w:ascii="Calibri" w:eastAsia="Calibri" w:hAnsi="Calibri" w:cs="Calibri"/>
                <w:sz w:val="20"/>
                <w:szCs w:val="20"/>
              </w:rPr>
              <w:t xml:space="preserve">n official </w:t>
            </w:r>
            <w:r>
              <w:rPr>
                <w:rFonts w:ascii="Calibri" w:eastAsia="Calibri" w:hAnsi="Calibri" w:cs="Calibri"/>
                <w:color w:val="000000"/>
                <w:sz w:val="20"/>
                <w:szCs w:val="20"/>
              </w:rPr>
              <w:t>request to read important documents such as the GEP-UB, Code of Ethics</w:t>
            </w:r>
            <w:r w:rsidR="00B112DD">
              <w:rPr>
                <w:rFonts w:ascii="Calibri" w:eastAsia="Calibri" w:hAnsi="Calibri" w:cs="Calibri"/>
                <w:color w:val="000000"/>
                <w:sz w:val="20"/>
                <w:szCs w:val="20"/>
              </w:rPr>
              <w:t>.</w:t>
            </w:r>
          </w:p>
          <w:p w14:paraId="185864BC" w14:textId="77777777" w:rsidR="008876F3" w:rsidRDefault="008876F3">
            <w:pPr>
              <w:pBdr>
                <w:top w:val="nil"/>
                <w:left w:val="nil"/>
                <w:bottom w:val="nil"/>
                <w:right w:val="nil"/>
                <w:between w:val="nil"/>
              </w:pBdr>
              <w:ind w:left="720"/>
              <w:rPr>
                <w:rFonts w:ascii="Calibri" w:eastAsia="Calibri" w:hAnsi="Calibri" w:cs="Calibri"/>
                <w:sz w:val="20"/>
                <w:szCs w:val="20"/>
              </w:rPr>
            </w:pPr>
          </w:p>
          <w:p w14:paraId="121D3DAB" w14:textId="77777777" w:rsidR="008876F3" w:rsidRDefault="00000000">
            <w:pPr>
              <w:rPr>
                <w:rFonts w:ascii="Calibri" w:eastAsia="Calibri" w:hAnsi="Calibri" w:cs="Calibri"/>
                <w:b/>
                <w:sz w:val="20"/>
                <w:szCs w:val="20"/>
              </w:rPr>
            </w:pPr>
            <w:r>
              <w:rPr>
                <w:rFonts w:ascii="Calibri" w:eastAsia="Calibri" w:hAnsi="Calibri" w:cs="Calibri"/>
                <w:b/>
                <w:sz w:val="20"/>
                <w:szCs w:val="20"/>
              </w:rPr>
              <w:t>Area 5. Integrating of gender dimension into research and teaching content</w:t>
            </w:r>
          </w:p>
          <w:p w14:paraId="06D37389" w14:textId="77777777" w:rsidR="008876F3" w:rsidRDefault="00000000">
            <w:pPr>
              <w:numPr>
                <w:ilvl w:val="0"/>
                <w:numId w:val="1"/>
              </w:numPr>
              <w:rPr>
                <w:rFonts w:ascii="Calibri" w:eastAsia="Calibri" w:hAnsi="Calibri" w:cs="Calibri"/>
                <w:sz w:val="20"/>
                <w:szCs w:val="20"/>
              </w:rPr>
            </w:pPr>
            <w:r>
              <w:rPr>
                <w:rFonts w:ascii="Calibri" w:eastAsia="Calibri" w:hAnsi="Calibri" w:cs="Calibri"/>
                <w:sz w:val="20"/>
                <w:szCs w:val="20"/>
              </w:rPr>
              <w:t>One awareness/information module for UB students on “Diversity, inclusion and equal opportunities policies in UB” developed and offered within the UB Sustainability Week.</w:t>
            </w:r>
          </w:p>
          <w:p w14:paraId="7903FAE6" w14:textId="77777777" w:rsidR="008876F3" w:rsidRDefault="00000000">
            <w:pPr>
              <w:numPr>
                <w:ilvl w:val="0"/>
                <w:numId w:val="1"/>
              </w:numPr>
              <w:rPr>
                <w:rFonts w:ascii="Calibri" w:eastAsia="Calibri" w:hAnsi="Calibri" w:cs="Calibri"/>
                <w:sz w:val="20"/>
                <w:szCs w:val="20"/>
              </w:rPr>
            </w:pPr>
            <w:r>
              <w:rPr>
                <w:rFonts w:ascii="Calibri" w:eastAsia="Calibri" w:hAnsi="Calibri" w:cs="Calibri"/>
                <w:sz w:val="20"/>
                <w:szCs w:val="20"/>
              </w:rPr>
              <w:t>One awareness workshop “Who’s afraid of gender equality?”  offered to the UB Association of Students from the Faculty of Foreign Languages (ASLLS).</w:t>
            </w:r>
          </w:p>
          <w:p w14:paraId="28BD493C" w14:textId="77777777" w:rsidR="008876F3" w:rsidRDefault="008876F3">
            <w:pPr>
              <w:rPr>
                <w:rFonts w:ascii="Calibri" w:eastAsia="Calibri" w:hAnsi="Calibri" w:cs="Calibri"/>
                <w:sz w:val="20"/>
                <w:szCs w:val="20"/>
              </w:rPr>
            </w:pPr>
          </w:p>
          <w:p w14:paraId="00AF4A0F" w14:textId="77777777" w:rsidR="008876F3" w:rsidRDefault="00000000">
            <w:pPr>
              <w:rPr>
                <w:rFonts w:ascii="Calibri" w:eastAsia="Calibri" w:hAnsi="Calibri" w:cs="Calibri"/>
                <w:b/>
                <w:sz w:val="20"/>
                <w:szCs w:val="20"/>
              </w:rPr>
            </w:pPr>
            <w:r>
              <w:rPr>
                <w:rFonts w:ascii="Calibri" w:eastAsia="Calibri" w:hAnsi="Calibri" w:cs="Calibri"/>
                <w:b/>
                <w:sz w:val="20"/>
                <w:szCs w:val="20"/>
              </w:rPr>
              <w:t>Area 6. Integration of the gender dimension in interdisciplinary academic research</w:t>
            </w:r>
          </w:p>
          <w:p w14:paraId="5FB8CAF5" w14:textId="77777777" w:rsidR="008876F3"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Recurrent meetings organized within the platform on the ICUB website dedicated to research in the field of gender equality </w:t>
            </w:r>
          </w:p>
          <w:p w14:paraId="4F4F0AF8" w14:textId="77777777" w:rsidR="008876F3"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 pilot training developed within the Sustainability week among professors from different faculties</w:t>
            </w:r>
          </w:p>
          <w:p w14:paraId="2664BBF7" w14:textId="77777777" w:rsidR="008876F3"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Development of a register of researchers in the field of gender equality interdisciplinary research on the ICUB platform </w:t>
            </w:r>
          </w:p>
          <w:p w14:paraId="018BAD7A" w14:textId="77777777" w:rsidR="008876F3"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International hybrid </w:t>
            </w:r>
            <w:r>
              <w:rPr>
                <w:rFonts w:ascii="Calibri" w:eastAsia="Calibri" w:hAnsi="Calibri" w:cs="Calibri"/>
                <w:sz w:val="20"/>
                <w:szCs w:val="20"/>
              </w:rPr>
              <w:t>c</w:t>
            </w:r>
            <w:r>
              <w:rPr>
                <w:rFonts w:ascii="Calibri" w:eastAsia="Calibri" w:hAnsi="Calibri" w:cs="Calibri"/>
                <w:color w:val="000000"/>
                <w:sz w:val="20"/>
                <w:szCs w:val="20"/>
              </w:rPr>
              <w:t>onference “</w:t>
            </w:r>
            <w:r>
              <w:rPr>
                <w:rFonts w:ascii="Calibri" w:eastAsia="Calibri" w:hAnsi="Calibri" w:cs="Calibri"/>
                <w:i/>
                <w:sz w:val="20"/>
                <w:szCs w:val="20"/>
              </w:rPr>
              <w:t>Interdisciplinary G</w:t>
            </w:r>
            <w:r>
              <w:rPr>
                <w:rFonts w:ascii="Calibri" w:eastAsia="Calibri" w:hAnsi="Calibri" w:cs="Calibri"/>
                <w:i/>
                <w:color w:val="000000"/>
                <w:sz w:val="20"/>
                <w:szCs w:val="20"/>
              </w:rPr>
              <w:t xml:space="preserve">endered </w:t>
            </w:r>
            <w:r>
              <w:rPr>
                <w:rFonts w:ascii="Calibri" w:eastAsia="Calibri" w:hAnsi="Calibri" w:cs="Calibri"/>
                <w:i/>
                <w:sz w:val="20"/>
                <w:szCs w:val="20"/>
              </w:rPr>
              <w:t>T</w:t>
            </w:r>
            <w:r>
              <w:rPr>
                <w:rFonts w:ascii="Calibri" w:eastAsia="Calibri" w:hAnsi="Calibri" w:cs="Calibri"/>
                <w:i/>
                <w:color w:val="000000"/>
                <w:sz w:val="20"/>
                <w:szCs w:val="20"/>
              </w:rPr>
              <w:t>alks</w:t>
            </w:r>
            <w:r>
              <w:rPr>
                <w:rFonts w:ascii="Calibri" w:eastAsia="Calibri" w:hAnsi="Calibri" w:cs="Calibri"/>
                <w:color w:val="000000"/>
                <w:sz w:val="20"/>
                <w:szCs w:val="20"/>
              </w:rPr>
              <w:t>”</w:t>
            </w:r>
            <w:r>
              <w:rPr>
                <w:rFonts w:ascii="Calibri" w:eastAsia="Calibri" w:hAnsi="Calibri" w:cs="Calibri"/>
                <w:sz w:val="20"/>
                <w:szCs w:val="20"/>
              </w:rPr>
              <w:t xml:space="preserve">, </w:t>
            </w:r>
            <w:r>
              <w:rPr>
                <w:rFonts w:ascii="Calibri" w:eastAsia="Calibri" w:hAnsi="Calibri" w:cs="Calibri"/>
                <w:color w:val="000000"/>
                <w:sz w:val="20"/>
                <w:szCs w:val="20"/>
              </w:rPr>
              <w:t>March 2023</w:t>
            </w:r>
          </w:p>
          <w:p w14:paraId="668AE461" w14:textId="77777777" w:rsidR="008876F3"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Publication of the Conference Proceedings (to be finalized in the beginning of 2024)</w:t>
            </w:r>
          </w:p>
          <w:p w14:paraId="79684CE1" w14:textId="722BAD4F" w:rsidR="008876F3"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Launch</w:t>
            </w:r>
            <w:r w:rsidR="00B112DD">
              <w:rPr>
                <w:rFonts w:ascii="Calibri" w:eastAsia="Calibri" w:hAnsi="Calibri" w:cs="Calibri"/>
                <w:color w:val="000000"/>
                <w:sz w:val="20"/>
                <w:szCs w:val="20"/>
              </w:rPr>
              <w:t xml:space="preserve"> of </w:t>
            </w:r>
            <w:r>
              <w:rPr>
                <w:rFonts w:ascii="Calibri" w:eastAsia="Calibri" w:hAnsi="Calibri" w:cs="Calibri"/>
                <w:color w:val="000000"/>
                <w:sz w:val="20"/>
                <w:szCs w:val="20"/>
              </w:rPr>
              <w:t>an initiative group of professors and PhDs for promoting women excellence in UB with support from the Rectorate</w:t>
            </w:r>
          </w:p>
          <w:p w14:paraId="315A51C5" w14:textId="77777777" w:rsidR="008876F3"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Brochure on Gender sensitive data in UB (work in progress, to be finalized in the beginning of 2024)</w:t>
            </w:r>
          </w:p>
          <w:p w14:paraId="70FFBA1F" w14:textId="77777777" w:rsidR="008876F3" w:rsidRDefault="008876F3">
            <w:pPr>
              <w:rPr>
                <w:rFonts w:ascii="Calibri" w:eastAsia="Calibri" w:hAnsi="Calibri" w:cs="Calibri"/>
                <w:sz w:val="20"/>
                <w:szCs w:val="20"/>
                <w:highlight w:val="yellow"/>
              </w:rPr>
            </w:pPr>
          </w:p>
          <w:p w14:paraId="1D942303" w14:textId="77777777" w:rsidR="008876F3" w:rsidRDefault="00000000">
            <w:pPr>
              <w:rPr>
                <w:rFonts w:ascii="Calibri" w:eastAsia="Calibri" w:hAnsi="Calibri" w:cs="Calibri"/>
                <w:b/>
                <w:sz w:val="20"/>
                <w:szCs w:val="20"/>
              </w:rPr>
            </w:pPr>
            <w:r>
              <w:rPr>
                <w:rFonts w:ascii="Calibri" w:eastAsia="Calibri" w:hAnsi="Calibri" w:cs="Calibri"/>
                <w:b/>
                <w:sz w:val="20"/>
                <w:szCs w:val="20"/>
              </w:rPr>
              <w:t>Area 7. Measures against Gender Based Violence and including sexual harassment</w:t>
            </w:r>
          </w:p>
          <w:p w14:paraId="570FE55B" w14:textId="77777777" w:rsidR="008876F3" w:rsidRDefault="00000000">
            <w:pPr>
              <w:numPr>
                <w:ilvl w:val="0"/>
                <w:numId w:val="4"/>
              </w:numPr>
              <w:rPr>
                <w:rFonts w:ascii="Calibri" w:eastAsia="Calibri" w:hAnsi="Calibri" w:cs="Calibri"/>
                <w:sz w:val="20"/>
                <w:szCs w:val="20"/>
              </w:rPr>
            </w:pPr>
            <w:r>
              <w:rPr>
                <w:rFonts w:ascii="Calibri" w:eastAsia="Calibri" w:hAnsi="Calibri" w:cs="Calibri"/>
                <w:sz w:val="20"/>
                <w:szCs w:val="20"/>
              </w:rPr>
              <w:t xml:space="preserve">Several consultation meetings with both internal stakeholders from different departments and external ones for development of the procedure </w:t>
            </w:r>
          </w:p>
          <w:p w14:paraId="17DEC7E7" w14:textId="77777777" w:rsidR="008876F3" w:rsidRDefault="00000000">
            <w:pPr>
              <w:numPr>
                <w:ilvl w:val="0"/>
                <w:numId w:val="4"/>
              </w:numPr>
              <w:rPr>
                <w:rFonts w:ascii="Calibri" w:eastAsia="Calibri" w:hAnsi="Calibri" w:cs="Calibri"/>
                <w:sz w:val="20"/>
                <w:szCs w:val="20"/>
              </w:rPr>
            </w:pPr>
            <w:r>
              <w:rPr>
                <w:rFonts w:ascii="Calibri" w:eastAsia="Calibri" w:hAnsi="Calibri" w:cs="Calibri"/>
                <w:sz w:val="20"/>
                <w:szCs w:val="20"/>
              </w:rPr>
              <w:t>Documentation on good practices in other EU universities</w:t>
            </w:r>
          </w:p>
          <w:p w14:paraId="58A79559" w14:textId="77777777" w:rsidR="008876F3" w:rsidRDefault="00000000">
            <w:pPr>
              <w:numPr>
                <w:ilvl w:val="0"/>
                <w:numId w:val="4"/>
              </w:numPr>
              <w:rPr>
                <w:rFonts w:ascii="Calibri" w:eastAsia="Calibri" w:hAnsi="Calibri" w:cs="Calibri"/>
                <w:sz w:val="20"/>
                <w:szCs w:val="20"/>
              </w:rPr>
            </w:pPr>
            <w:r>
              <w:rPr>
                <w:rFonts w:ascii="Calibri" w:eastAsia="Calibri" w:hAnsi="Calibri" w:cs="Calibri"/>
                <w:sz w:val="20"/>
                <w:szCs w:val="20"/>
              </w:rPr>
              <w:t>Development of the institutional procedure to handle possible cases of sexual harassment in the university (document ready, in process to be officially approved and put into practice in the beginning of 2024)</w:t>
            </w:r>
          </w:p>
          <w:p w14:paraId="30196C85" w14:textId="77777777" w:rsidR="008876F3" w:rsidRDefault="008876F3">
            <w:pPr>
              <w:rPr>
                <w:rFonts w:ascii="Calibri" w:eastAsia="Calibri" w:hAnsi="Calibri" w:cs="Calibri"/>
                <w:sz w:val="20"/>
                <w:szCs w:val="20"/>
              </w:rPr>
            </w:pPr>
          </w:p>
          <w:p w14:paraId="5A650773" w14:textId="77777777" w:rsidR="008876F3" w:rsidRDefault="00000000">
            <w:pPr>
              <w:rPr>
                <w:rFonts w:ascii="Calibri" w:eastAsia="Calibri" w:hAnsi="Calibri" w:cs="Calibri"/>
                <w:b/>
                <w:sz w:val="20"/>
                <w:szCs w:val="20"/>
              </w:rPr>
            </w:pPr>
            <w:r>
              <w:rPr>
                <w:rFonts w:ascii="Calibri" w:eastAsia="Calibri" w:hAnsi="Calibri" w:cs="Calibri"/>
                <w:b/>
                <w:sz w:val="20"/>
                <w:szCs w:val="20"/>
              </w:rPr>
              <w:t>Area 8. Institutional Communication for Gender Equality</w:t>
            </w:r>
          </w:p>
          <w:p w14:paraId="70DBBE83" w14:textId="77777777" w:rsidR="008876F3" w:rsidRDefault="00000000">
            <w:pPr>
              <w:numPr>
                <w:ilvl w:val="0"/>
                <w:numId w:val="3"/>
              </w:numPr>
              <w:shd w:val="clear" w:color="auto" w:fill="FFFFFF"/>
              <w:jc w:val="both"/>
              <w:rPr>
                <w:rFonts w:ascii="Calibri" w:eastAsia="Calibri" w:hAnsi="Calibri" w:cs="Calibri"/>
                <w:sz w:val="20"/>
                <w:szCs w:val="20"/>
              </w:rPr>
            </w:pPr>
            <w:r>
              <w:rPr>
                <w:rFonts w:ascii="Calibri" w:eastAsia="Calibri" w:hAnsi="Calibri" w:cs="Calibri"/>
                <w:sz w:val="20"/>
                <w:szCs w:val="20"/>
              </w:rPr>
              <w:t>Regular content uploaded on the GEP-UB website and Facebook page (information about the GEP and its activities in all 8 areas, ATHENA, gender relevant data and research, promoting women’s excellence in research, etc.)</w:t>
            </w:r>
          </w:p>
          <w:p w14:paraId="39288B78" w14:textId="77777777" w:rsidR="008876F3" w:rsidRDefault="00000000">
            <w:pPr>
              <w:numPr>
                <w:ilvl w:val="0"/>
                <w:numId w:val="3"/>
              </w:numPr>
              <w:shd w:val="clear" w:color="auto" w:fill="FFFFFF"/>
              <w:jc w:val="both"/>
              <w:rPr>
                <w:rFonts w:ascii="Calibri" w:eastAsia="Calibri" w:hAnsi="Calibri" w:cs="Calibri"/>
                <w:sz w:val="20"/>
                <w:szCs w:val="20"/>
              </w:rPr>
            </w:pPr>
            <w:r>
              <w:rPr>
                <w:rFonts w:ascii="Calibri" w:eastAsia="Calibri" w:hAnsi="Calibri" w:cs="Calibri"/>
                <w:sz w:val="20"/>
                <w:szCs w:val="20"/>
              </w:rPr>
              <w:t>Special page about UB’S GEP created and hosted on the official UB website</w:t>
            </w:r>
          </w:p>
          <w:p w14:paraId="637B5960" w14:textId="77777777" w:rsidR="008876F3" w:rsidRDefault="00000000">
            <w:pPr>
              <w:numPr>
                <w:ilvl w:val="0"/>
                <w:numId w:val="3"/>
              </w:numPr>
              <w:shd w:val="clear" w:color="auto" w:fill="FFFFFF"/>
              <w:jc w:val="both"/>
              <w:rPr>
                <w:rFonts w:ascii="Calibri" w:eastAsia="Calibri" w:hAnsi="Calibri" w:cs="Calibri"/>
                <w:sz w:val="20"/>
                <w:szCs w:val="20"/>
              </w:rPr>
            </w:pPr>
            <w:r>
              <w:rPr>
                <w:rFonts w:ascii="Calibri" w:eastAsia="Calibri" w:hAnsi="Calibri" w:cs="Calibri"/>
                <w:sz w:val="20"/>
                <w:szCs w:val="20"/>
              </w:rPr>
              <w:t>The GEP-UB website provides direct homepage access to online learning modules on the themes of gender equality, diversity and inclusion</w:t>
            </w:r>
          </w:p>
          <w:p w14:paraId="0E20AF77" w14:textId="77777777" w:rsidR="008876F3" w:rsidRDefault="00000000">
            <w:pPr>
              <w:numPr>
                <w:ilvl w:val="0"/>
                <w:numId w:val="3"/>
              </w:numPr>
              <w:shd w:val="clear" w:color="auto" w:fill="FFFFFF"/>
              <w:jc w:val="both"/>
              <w:rPr>
                <w:rFonts w:ascii="Calibri" w:eastAsia="Calibri" w:hAnsi="Calibri" w:cs="Calibri"/>
                <w:sz w:val="20"/>
                <w:szCs w:val="20"/>
              </w:rPr>
            </w:pPr>
            <w:r>
              <w:rPr>
                <w:rFonts w:ascii="Calibri" w:eastAsia="Calibri" w:hAnsi="Calibri" w:cs="Calibri"/>
                <w:sz w:val="20"/>
                <w:szCs w:val="20"/>
              </w:rPr>
              <w:t>Informational leaflets about the GEP designed and printed to be distributed at various events by the BIEEO and the ATHENA team.</w:t>
            </w:r>
          </w:p>
          <w:p w14:paraId="16F817D0" w14:textId="77777777" w:rsidR="008876F3" w:rsidRDefault="008876F3">
            <w:pPr>
              <w:rPr>
                <w:rFonts w:ascii="Calibri" w:eastAsia="Calibri" w:hAnsi="Calibri" w:cs="Calibri"/>
                <w:sz w:val="20"/>
                <w:szCs w:val="20"/>
              </w:rPr>
            </w:pPr>
          </w:p>
          <w:p w14:paraId="46B64727" w14:textId="48EE843D" w:rsidR="008876F3" w:rsidRDefault="00000000">
            <w:pPr>
              <w:rPr>
                <w:rFonts w:ascii="Calibri" w:eastAsia="Calibri" w:hAnsi="Calibri" w:cs="Calibri"/>
                <w:i/>
                <w:sz w:val="20"/>
                <w:szCs w:val="20"/>
              </w:rPr>
            </w:pPr>
            <w:r>
              <w:rPr>
                <w:rFonts w:ascii="Calibri" w:eastAsia="Calibri" w:hAnsi="Calibri" w:cs="Calibri"/>
                <w:sz w:val="20"/>
                <w:szCs w:val="20"/>
                <w:u w:val="single"/>
              </w:rPr>
              <w:t>Note</w:t>
            </w:r>
            <w:r>
              <w:rPr>
                <w:rFonts w:ascii="Calibri" w:eastAsia="Calibri" w:hAnsi="Calibri" w:cs="Calibri"/>
                <w:sz w:val="20"/>
                <w:szCs w:val="20"/>
              </w:rPr>
              <w:t xml:space="preserve">: </w:t>
            </w:r>
            <w:r>
              <w:rPr>
                <w:rFonts w:ascii="Calibri" w:eastAsia="Calibri" w:hAnsi="Calibri" w:cs="Calibri"/>
                <w:i/>
                <w:sz w:val="20"/>
                <w:szCs w:val="20"/>
              </w:rPr>
              <w:t xml:space="preserve">In terms of congruency of our report with the reports of our partners in the Athena Consortium we need to mention that: (i) as mentioned, GEP-UB has 8 areas of intervention (instead of 5); (ii) for certain areas of action, new initiatives took place in 2023 (beyond or instead those initially planned) and they need to be included in our report (with green color). </w:t>
            </w:r>
          </w:p>
          <w:p w14:paraId="59D46CAC" w14:textId="77777777" w:rsidR="008876F3" w:rsidRDefault="008876F3">
            <w:pPr>
              <w:rPr>
                <w:rFonts w:ascii="Calibri" w:eastAsia="Calibri" w:hAnsi="Calibri" w:cs="Calibri"/>
                <w:sz w:val="20"/>
                <w:szCs w:val="20"/>
              </w:rPr>
            </w:pPr>
          </w:p>
        </w:tc>
      </w:tr>
      <w:tr w:rsidR="008876F3" w14:paraId="6AA6F06F" w14:textId="77777777">
        <w:trPr>
          <w:trHeight w:val="230"/>
          <w:jc w:val="center"/>
        </w:trPr>
        <w:tc>
          <w:tcPr>
            <w:tcW w:w="9030" w:type="dxa"/>
            <w:gridSpan w:val="2"/>
            <w:shd w:val="clear" w:color="auto" w:fill="936397"/>
            <w:vAlign w:val="center"/>
          </w:tcPr>
          <w:p w14:paraId="247D0148"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lastRenderedPageBreak/>
              <w:t xml:space="preserve"> </w:t>
            </w:r>
          </w:p>
        </w:tc>
      </w:tr>
      <w:tr w:rsidR="008876F3" w14:paraId="2CE9AB52" w14:textId="77777777">
        <w:trPr>
          <w:trHeight w:val="1218"/>
          <w:jc w:val="center"/>
        </w:trPr>
        <w:tc>
          <w:tcPr>
            <w:tcW w:w="2520" w:type="dxa"/>
            <w:tcBorders>
              <w:top w:val="single" w:sz="8" w:space="0" w:color="9185BE"/>
              <w:left w:val="single" w:sz="8" w:space="0" w:color="9185BE"/>
              <w:bottom w:val="single" w:sz="8" w:space="0" w:color="9185BE"/>
              <w:right w:val="single" w:sz="8" w:space="0" w:color="9185BE"/>
            </w:tcBorders>
            <w:tcMar>
              <w:top w:w="0" w:type="dxa"/>
              <w:left w:w="100" w:type="dxa"/>
              <w:bottom w:w="0" w:type="dxa"/>
              <w:right w:w="100" w:type="dxa"/>
            </w:tcMar>
          </w:tcPr>
          <w:p w14:paraId="2162C4E4" w14:textId="77777777" w:rsidR="008876F3" w:rsidRDefault="00000000">
            <w:pPr>
              <w:rPr>
                <w:rFonts w:ascii="Calibri" w:eastAsia="Calibri" w:hAnsi="Calibri" w:cs="Calibri"/>
                <w:b/>
                <w:color w:val="5E4F9C"/>
                <w:sz w:val="20"/>
                <w:szCs w:val="20"/>
              </w:rPr>
            </w:pPr>
            <w:r>
              <w:rPr>
                <w:rFonts w:ascii="Calibri" w:eastAsia="Calibri" w:hAnsi="Calibri" w:cs="Calibri"/>
                <w:color w:val="5E4F9C"/>
                <w:sz w:val="20"/>
                <w:szCs w:val="20"/>
              </w:rPr>
              <w:lastRenderedPageBreak/>
              <w:t xml:space="preserve">Responsible person(s)/departure for GEP </w:t>
            </w:r>
            <w:r>
              <w:rPr>
                <w:rFonts w:ascii="Calibri" w:eastAsia="Calibri" w:hAnsi="Calibri" w:cs="Calibri"/>
                <w:b/>
                <w:color w:val="5E4F9C"/>
                <w:sz w:val="20"/>
                <w:szCs w:val="20"/>
              </w:rPr>
              <w:t>implementation coordination</w:t>
            </w:r>
          </w:p>
        </w:tc>
        <w:tc>
          <w:tcPr>
            <w:tcW w:w="6510" w:type="dxa"/>
            <w:vAlign w:val="center"/>
          </w:tcPr>
          <w:p w14:paraId="65282E40" w14:textId="77777777" w:rsidR="008876F3" w:rsidRDefault="00000000">
            <w:pPr>
              <w:rPr>
                <w:rFonts w:ascii="Calibri" w:eastAsia="Calibri" w:hAnsi="Calibri" w:cs="Calibri"/>
                <w:sz w:val="20"/>
                <w:szCs w:val="20"/>
              </w:rPr>
            </w:pPr>
            <w:r>
              <w:rPr>
                <w:rFonts w:ascii="Calibri" w:eastAsia="Calibri" w:hAnsi="Calibri" w:cs="Calibri"/>
                <w:sz w:val="20"/>
                <w:szCs w:val="20"/>
              </w:rPr>
              <w:t>GEPI-UB</w:t>
            </w:r>
          </w:p>
          <w:p w14:paraId="51833BC5" w14:textId="77777777" w:rsidR="008876F3" w:rsidRDefault="00000000">
            <w:pPr>
              <w:rPr>
                <w:rFonts w:ascii="Calibri" w:eastAsia="Calibri" w:hAnsi="Calibri" w:cs="Calibri"/>
                <w:sz w:val="20"/>
                <w:szCs w:val="20"/>
              </w:rPr>
            </w:pPr>
            <w:r>
              <w:rPr>
                <w:rFonts w:ascii="Calibri" w:eastAsia="Calibri" w:hAnsi="Calibri" w:cs="Calibri"/>
                <w:sz w:val="20"/>
                <w:szCs w:val="20"/>
              </w:rPr>
              <w:t>Laura Grunberg – Project coordinator</w:t>
            </w:r>
          </w:p>
          <w:p w14:paraId="3298CB56" w14:textId="77777777" w:rsidR="008876F3" w:rsidRDefault="00000000">
            <w:pPr>
              <w:rPr>
                <w:rFonts w:ascii="Calibri" w:eastAsia="Calibri" w:hAnsi="Calibri" w:cs="Calibri"/>
                <w:sz w:val="20"/>
                <w:szCs w:val="20"/>
              </w:rPr>
            </w:pPr>
            <w:r>
              <w:rPr>
                <w:rFonts w:ascii="Calibri" w:eastAsia="Calibri" w:hAnsi="Calibri" w:cs="Calibri"/>
                <w:sz w:val="20"/>
                <w:szCs w:val="20"/>
              </w:rPr>
              <w:t>Corina Ilinca – Quantitative research coordinator, coordinator of the ICUB Platform</w:t>
            </w:r>
          </w:p>
          <w:p w14:paraId="2ABD62C2" w14:textId="77777777" w:rsidR="008876F3" w:rsidRDefault="00000000">
            <w:pPr>
              <w:rPr>
                <w:rFonts w:ascii="Calibri" w:eastAsia="Calibri" w:hAnsi="Calibri" w:cs="Calibri"/>
                <w:sz w:val="20"/>
                <w:szCs w:val="20"/>
              </w:rPr>
            </w:pPr>
            <w:r>
              <w:rPr>
                <w:rFonts w:ascii="Calibri" w:eastAsia="Calibri" w:hAnsi="Calibri" w:cs="Calibri"/>
                <w:sz w:val="20"/>
                <w:szCs w:val="20"/>
              </w:rPr>
              <w:t>Stefania Chihaia – Communications coordinator</w:t>
            </w:r>
          </w:p>
          <w:p w14:paraId="3E826F03"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Alexandra-Nicoleta Dimofte - Research and communications assistant </w:t>
            </w:r>
          </w:p>
        </w:tc>
      </w:tr>
      <w:tr w:rsidR="008876F3" w14:paraId="338D1E1E" w14:textId="77777777">
        <w:trPr>
          <w:trHeight w:val="1218"/>
          <w:jc w:val="center"/>
        </w:trPr>
        <w:tc>
          <w:tcPr>
            <w:tcW w:w="2520" w:type="dxa"/>
            <w:tcBorders>
              <w:top w:val="nil"/>
              <w:left w:val="single" w:sz="8" w:space="0" w:color="9185BE"/>
              <w:bottom w:val="single" w:sz="8" w:space="0" w:color="9185BE"/>
              <w:right w:val="single" w:sz="8" w:space="0" w:color="9185BE"/>
            </w:tcBorders>
            <w:tcMar>
              <w:top w:w="0" w:type="dxa"/>
              <w:left w:w="100" w:type="dxa"/>
              <w:bottom w:w="0" w:type="dxa"/>
              <w:right w:w="100" w:type="dxa"/>
            </w:tcMar>
          </w:tcPr>
          <w:p w14:paraId="1B5E2B7A" w14:textId="77777777" w:rsidR="008876F3" w:rsidRDefault="00000000">
            <w:pPr>
              <w:rPr>
                <w:rFonts w:ascii="Calibri" w:eastAsia="Calibri" w:hAnsi="Calibri" w:cs="Calibri"/>
                <w:color w:val="5E4F9C"/>
                <w:sz w:val="20"/>
                <w:szCs w:val="20"/>
              </w:rPr>
            </w:pPr>
            <w:r>
              <w:rPr>
                <w:rFonts w:ascii="Calibri" w:eastAsia="Calibri" w:hAnsi="Calibri" w:cs="Calibri"/>
                <w:color w:val="5E4F9C"/>
                <w:sz w:val="20"/>
                <w:szCs w:val="20"/>
              </w:rPr>
              <w:t>Responsible person/s/ departure for GEP monitoring and evaluation.</w:t>
            </w:r>
          </w:p>
        </w:tc>
        <w:tc>
          <w:tcPr>
            <w:tcW w:w="6510" w:type="dxa"/>
            <w:vAlign w:val="center"/>
          </w:tcPr>
          <w:p w14:paraId="06B6B420" w14:textId="77777777" w:rsidR="008876F3" w:rsidRDefault="00000000">
            <w:pPr>
              <w:rPr>
                <w:rFonts w:ascii="Calibri" w:eastAsia="Calibri" w:hAnsi="Calibri" w:cs="Calibri"/>
                <w:sz w:val="20"/>
                <w:szCs w:val="20"/>
              </w:rPr>
            </w:pPr>
            <w:r>
              <w:rPr>
                <w:rFonts w:ascii="Calibri" w:eastAsia="Calibri" w:hAnsi="Calibri" w:cs="Calibri"/>
                <w:sz w:val="20"/>
                <w:szCs w:val="20"/>
              </w:rPr>
              <w:t>The Rectorate</w:t>
            </w:r>
          </w:p>
          <w:p w14:paraId="2A28EA12" w14:textId="77777777" w:rsidR="008876F3" w:rsidRDefault="00000000">
            <w:pPr>
              <w:rPr>
                <w:rFonts w:ascii="Calibri" w:eastAsia="Calibri" w:hAnsi="Calibri" w:cs="Calibri"/>
                <w:sz w:val="20"/>
                <w:szCs w:val="20"/>
              </w:rPr>
            </w:pPr>
            <w:r>
              <w:rPr>
                <w:rFonts w:ascii="Calibri" w:eastAsia="Calibri" w:hAnsi="Calibri" w:cs="Calibri"/>
                <w:sz w:val="20"/>
                <w:szCs w:val="20"/>
              </w:rPr>
              <w:t>BIEEO</w:t>
            </w:r>
          </w:p>
          <w:p w14:paraId="7EA88216"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GEPI-UB </w:t>
            </w:r>
          </w:p>
          <w:p w14:paraId="2193861F" w14:textId="77777777" w:rsidR="008876F3" w:rsidRDefault="00000000">
            <w:pPr>
              <w:rPr>
                <w:rFonts w:ascii="Calibri" w:eastAsia="Calibri" w:hAnsi="Calibri" w:cs="Calibri"/>
                <w:sz w:val="20"/>
                <w:szCs w:val="20"/>
              </w:rPr>
            </w:pPr>
            <w:r>
              <w:rPr>
                <w:rFonts w:ascii="Calibri" w:eastAsia="Calibri" w:hAnsi="Calibri" w:cs="Calibri"/>
                <w:sz w:val="20"/>
                <w:szCs w:val="20"/>
              </w:rPr>
              <w:t>&amp; Athena team</w:t>
            </w:r>
          </w:p>
        </w:tc>
      </w:tr>
      <w:tr w:rsidR="008876F3" w14:paraId="0B5C6E29" w14:textId="77777777">
        <w:trPr>
          <w:trHeight w:val="297"/>
          <w:jc w:val="center"/>
        </w:trPr>
        <w:tc>
          <w:tcPr>
            <w:tcW w:w="9030" w:type="dxa"/>
            <w:gridSpan w:val="2"/>
            <w:shd w:val="clear" w:color="auto" w:fill="936397"/>
            <w:vAlign w:val="center"/>
          </w:tcPr>
          <w:p w14:paraId="47C929FB"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Initiatives with relevant impact on the GEP implementation and promotion</w:t>
            </w:r>
          </w:p>
        </w:tc>
      </w:tr>
      <w:tr w:rsidR="008876F3" w14:paraId="3B838EC5" w14:textId="77777777">
        <w:trPr>
          <w:trHeight w:val="515"/>
          <w:jc w:val="center"/>
        </w:trPr>
        <w:tc>
          <w:tcPr>
            <w:tcW w:w="9030" w:type="dxa"/>
            <w:gridSpan w:val="2"/>
            <w:vAlign w:val="center"/>
          </w:tcPr>
          <w:p w14:paraId="73FAC48D" w14:textId="68F79A3C" w:rsidR="008876F3" w:rsidRDefault="00000000">
            <w:pPr>
              <w:jc w:val="both"/>
              <w:rPr>
                <w:rFonts w:ascii="Calibri" w:eastAsia="Calibri" w:hAnsi="Calibri" w:cs="Calibri"/>
                <w:sz w:val="20"/>
                <w:szCs w:val="20"/>
              </w:rPr>
            </w:pPr>
            <w:r>
              <w:rPr>
                <w:rFonts w:ascii="Calibri" w:eastAsia="Calibri" w:hAnsi="Calibri" w:cs="Calibri"/>
                <w:sz w:val="20"/>
                <w:szCs w:val="20"/>
              </w:rPr>
              <w:t xml:space="preserve">2023 has been an electoral year for UB (at Departments and Rectorate levels). The former Rector was re-elected in December for a 5year term, a mandate gender friendly. </w:t>
            </w:r>
            <w:r w:rsidR="00B112DD">
              <w:rPr>
                <w:rFonts w:ascii="Calibri" w:eastAsia="Calibri" w:hAnsi="Calibri" w:cs="Calibri"/>
                <w:sz w:val="20"/>
                <w:szCs w:val="20"/>
              </w:rPr>
              <w:t>Consequently,</w:t>
            </w:r>
            <w:r>
              <w:rPr>
                <w:rFonts w:ascii="Calibri" w:eastAsia="Calibri" w:hAnsi="Calibri" w:cs="Calibri"/>
                <w:sz w:val="20"/>
                <w:szCs w:val="20"/>
              </w:rPr>
              <w:t xml:space="preserve"> the Rectorate team will have continuity and the good support for GEP-UB established in the previous 2 years will continue. </w:t>
            </w:r>
          </w:p>
          <w:p w14:paraId="7653551F" w14:textId="77777777" w:rsidR="008876F3" w:rsidRDefault="008876F3">
            <w:pPr>
              <w:jc w:val="both"/>
              <w:rPr>
                <w:rFonts w:ascii="Calibri" w:eastAsia="Calibri" w:hAnsi="Calibri" w:cs="Calibri"/>
                <w:sz w:val="20"/>
                <w:szCs w:val="20"/>
              </w:rPr>
            </w:pPr>
          </w:p>
          <w:p w14:paraId="75F588DC" w14:textId="77777777" w:rsidR="008876F3" w:rsidRDefault="00000000">
            <w:pPr>
              <w:jc w:val="both"/>
              <w:rPr>
                <w:rFonts w:ascii="Calibri" w:eastAsia="Calibri" w:hAnsi="Calibri" w:cs="Calibri"/>
                <w:sz w:val="20"/>
                <w:szCs w:val="20"/>
              </w:rPr>
            </w:pPr>
            <w:r>
              <w:rPr>
                <w:rFonts w:ascii="Calibri" w:eastAsia="Calibri" w:hAnsi="Calibri" w:cs="Calibri"/>
                <w:sz w:val="20"/>
                <w:szCs w:val="20"/>
              </w:rPr>
              <w:t>The good collaboration with the rectorate team should also be mentioned. Some of the extra activities undertaken in 2023 are consequences of certain suggestions initiated by the Rectorate (activities linked with the Sustainability Report, or the Human Resources training program).   Within some institutional development projects financed by UB and the Ministry of Education, specific equipment/facilities for disabled students or employees have been bought, and the GEP-UB team promoted them accordingly. A decision to open an afterschool for the children of UB employees and again, we largely promoted it. This is a good institutional practice—a sign of complementing activities that serve the same objectives of promoting inclusion, diversity, and equity within the institution.</w:t>
            </w:r>
          </w:p>
          <w:p w14:paraId="679050D6" w14:textId="77777777" w:rsidR="008876F3" w:rsidRDefault="008876F3">
            <w:pPr>
              <w:rPr>
                <w:rFonts w:ascii="Calibri" w:eastAsia="Calibri" w:hAnsi="Calibri" w:cs="Calibri"/>
                <w:sz w:val="20"/>
                <w:szCs w:val="20"/>
              </w:rPr>
            </w:pPr>
          </w:p>
          <w:p w14:paraId="267A17C2" w14:textId="7DE4CF2D" w:rsidR="008876F3" w:rsidRDefault="00000000">
            <w:pPr>
              <w:jc w:val="both"/>
              <w:rPr>
                <w:rFonts w:ascii="Calibri" w:eastAsia="Calibri" w:hAnsi="Calibri" w:cs="Calibri"/>
                <w:sz w:val="20"/>
                <w:szCs w:val="20"/>
              </w:rPr>
            </w:pPr>
            <w:r>
              <w:rPr>
                <w:rFonts w:ascii="Calibri" w:eastAsia="Calibri" w:hAnsi="Calibri" w:cs="Calibri"/>
                <w:sz w:val="20"/>
                <w:szCs w:val="20"/>
              </w:rPr>
              <w:t>In terms of developing an evidence based gendered policies we promoted and use as sources of inspiration a series of high-quality studies conducted in 2023 by different experts within UB and/ other organizations (e.g., FILIA</w:t>
            </w:r>
            <w:r>
              <w:rPr>
                <w:rFonts w:ascii="Calibri" w:eastAsia="Calibri" w:hAnsi="Calibri" w:cs="Calibri"/>
                <w:sz w:val="20"/>
                <w:szCs w:val="20"/>
                <w:vertAlign w:val="superscript"/>
              </w:rPr>
              <w:footnoteReference w:id="6"/>
            </w:r>
            <w:r>
              <w:rPr>
                <w:rFonts w:ascii="Calibri" w:eastAsia="Calibri" w:hAnsi="Calibri" w:cs="Calibri"/>
                <w:sz w:val="20"/>
                <w:szCs w:val="20"/>
              </w:rPr>
              <w:t xml:space="preserve"> – </w:t>
            </w:r>
            <w:r>
              <w:rPr>
                <w:rFonts w:ascii="Calibri" w:eastAsia="Calibri" w:hAnsi="Calibri" w:cs="Calibri"/>
                <w:i/>
                <w:sz w:val="20"/>
                <w:szCs w:val="20"/>
              </w:rPr>
              <w:t>Research Report on Sexual Harassment and Gender Discrimination in Universities</w:t>
            </w:r>
            <w:r>
              <w:rPr>
                <w:rFonts w:ascii="Calibri" w:eastAsia="Calibri" w:hAnsi="Calibri" w:cs="Calibri"/>
                <w:sz w:val="20"/>
                <w:szCs w:val="20"/>
              </w:rPr>
              <w:t>; Băluță &amp; Tufiș</w:t>
            </w:r>
            <w:r>
              <w:rPr>
                <w:rFonts w:ascii="Calibri" w:eastAsia="Calibri" w:hAnsi="Calibri" w:cs="Calibri"/>
                <w:sz w:val="20"/>
                <w:szCs w:val="20"/>
                <w:vertAlign w:val="superscript"/>
              </w:rPr>
              <w:footnoteReference w:id="7"/>
            </w:r>
            <w:r>
              <w:rPr>
                <w:rFonts w:ascii="Calibri" w:eastAsia="Calibri" w:hAnsi="Calibri" w:cs="Calibri"/>
                <w:sz w:val="20"/>
                <w:szCs w:val="20"/>
              </w:rPr>
              <w:t xml:space="preserve"> – </w:t>
            </w:r>
            <w:r>
              <w:rPr>
                <w:rFonts w:ascii="Calibri" w:eastAsia="Calibri" w:hAnsi="Calibri" w:cs="Calibri"/>
                <w:i/>
                <w:sz w:val="20"/>
                <w:szCs w:val="20"/>
              </w:rPr>
              <w:t>Barometer on Gender Violence</w:t>
            </w:r>
            <w:r>
              <w:rPr>
                <w:rFonts w:ascii="Calibri" w:eastAsia="Calibri" w:hAnsi="Calibri" w:cs="Calibri"/>
                <w:sz w:val="20"/>
                <w:szCs w:val="20"/>
              </w:rPr>
              <w:t>). We disseminated the results and used them within our own activities (for example, in developing the procedure for approaching sexual harassment in UB).</w:t>
            </w:r>
          </w:p>
          <w:p w14:paraId="34EE242D" w14:textId="77777777" w:rsidR="008876F3" w:rsidRDefault="008876F3">
            <w:pPr>
              <w:jc w:val="both"/>
              <w:rPr>
                <w:rFonts w:ascii="Calibri" w:eastAsia="Calibri" w:hAnsi="Calibri" w:cs="Calibri"/>
                <w:sz w:val="20"/>
                <w:szCs w:val="20"/>
              </w:rPr>
            </w:pPr>
          </w:p>
          <w:p w14:paraId="2EEE9CC1" w14:textId="77777777" w:rsidR="008876F3" w:rsidRDefault="00000000">
            <w:pPr>
              <w:jc w:val="both"/>
              <w:rPr>
                <w:rFonts w:ascii="Calibri" w:eastAsia="Calibri" w:hAnsi="Calibri" w:cs="Calibri"/>
                <w:sz w:val="20"/>
                <w:szCs w:val="20"/>
              </w:rPr>
            </w:pPr>
            <w:r>
              <w:rPr>
                <w:rFonts w:ascii="Calibri" w:eastAsia="Calibri" w:hAnsi="Calibri" w:cs="Calibri"/>
                <w:sz w:val="20"/>
                <w:szCs w:val="20"/>
              </w:rPr>
              <w:t>UB is, at this moment, in a period of strong financial investment in the consolidation and rehabilitation of its main buildings. We consider this as an opportunity to launch an institutional dialogue concerning a more gender-balanced visual representation of the history of excellence within UB. The dialogue has already started and we hope that certain initiatives will follow.</w:t>
            </w:r>
          </w:p>
          <w:p w14:paraId="130059C1" w14:textId="77777777" w:rsidR="008876F3" w:rsidRDefault="008876F3">
            <w:pPr>
              <w:jc w:val="both"/>
              <w:rPr>
                <w:rFonts w:ascii="Calibri" w:eastAsia="Calibri" w:hAnsi="Calibri" w:cs="Calibri"/>
                <w:sz w:val="20"/>
                <w:szCs w:val="20"/>
              </w:rPr>
            </w:pPr>
          </w:p>
          <w:p w14:paraId="0F7FF917" w14:textId="77777777" w:rsidR="008876F3" w:rsidRDefault="00000000">
            <w:pPr>
              <w:jc w:val="both"/>
              <w:rPr>
                <w:rFonts w:ascii="Calibri" w:eastAsia="Calibri" w:hAnsi="Calibri" w:cs="Calibri"/>
                <w:sz w:val="20"/>
                <w:szCs w:val="20"/>
              </w:rPr>
            </w:pPr>
            <w:r>
              <w:rPr>
                <w:rFonts w:ascii="Calibri" w:eastAsia="Calibri" w:hAnsi="Calibri" w:cs="Calibri"/>
                <w:sz w:val="20"/>
                <w:szCs w:val="20"/>
              </w:rPr>
              <w:t>In terms of barriers encountered, at the national level, the shortage of the budget for education in general/higher education and the economic crisis ought to be mentioned, as always. At the institutional level, the lack of a more efficient institutional dissemination/information apparatus ought to be mentioned. By chance, we discovered a series of good practices very well linked with our activities, or we noticed that employees in UB are not always aware of existing facilities and regulations that support gender equality within the academic community.</w:t>
            </w:r>
          </w:p>
        </w:tc>
      </w:tr>
    </w:tbl>
    <w:p w14:paraId="4108E3DF" w14:textId="77777777" w:rsidR="008876F3" w:rsidRDefault="008876F3">
      <w:pPr>
        <w:rPr>
          <w:rFonts w:ascii="Arial" w:eastAsia="Arial" w:hAnsi="Arial" w:cs="Arial"/>
          <w:sz w:val="25"/>
          <w:szCs w:val="25"/>
        </w:rPr>
        <w:sectPr w:rsidR="008876F3">
          <w:pgSz w:w="11906" w:h="16838"/>
          <w:pgMar w:top="1440" w:right="1115" w:bottom="1440" w:left="1440" w:header="708" w:footer="708" w:gutter="0"/>
          <w:cols w:space="720"/>
          <w:titlePg/>
        </w:sectPr>
      </w:pPr>
    </w:p>
    <w:p w14:paraId="0D1AC6B8" w14:textId="77777777" w:rsidR="008876F3" w:rsidRDefault="00000000">
      <w:pPr>
        <w:pStyle w:val="Heading1"/>
      </w:pPr>
      <w:bookmarkStart w:id="6" w:name="_heading=h.lnxbz9" w:colFirst="0" w:colLast="0"/>
      <w:bookmarkEnd w:id="6"/>
      <w:r>
        <w:lastRenderedPageBreak/>
        <w:t>3. Gender Equality Plan implementation in the University of Bucharest: Analysis of the process indicators</w:t>
      </w:r>
    </w:p>
    <w:p w14:paraId="5746391D" w14:textId="77777777" w:rsidR="008876F3" w:rsidRDefault="00000000">
      <w:pPr>
        <w:pStyle w:val="Heading2"/>
      </w:pPr>
      <w:bookmarkStart w:id="7" w:name="_heading=h.35nkun2" w:colFirst="0" w:colLast="0"/>
      <w:bookmarkEnd w:id="7"/>
      <w:r>
        <w:t>3.1. Work-life balance and organisational culture</w:t>
      </w:r>
    </w:p>
    <w:p w14:paraId="3C09F72F" w14:textId="77777777" w:rsidR="008876F3" w:rsidRDefault="008876F3"/>
    <w:tbl>
      <w:tblPr>
        <w:tblStyle w:val="a4"/>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8"/>
        <w:gridCol w:w="17"/>
      </w:tblGrid>
      <w:tr w:rsidR="008876F3" w14:paraId="2B27DB43" w14:textId="77777777">
        <w:trPr>
          <w:trHeight w:val="482"/>
          <w:jc w:val="center"/>
        </w:trPr>
        <w:tc>
          <w:tcPr>
            <w:tcW w:w="1962" w:type="dxa"/>
            <w:tcBorders>
              <w:bottom w:val="single" w:sz="4" w:space="0" w:color="FFFFFF"/>
            </w:tcBorders>
            <w:shd w:val="clear" w:color="auto" w:fill="936397"/>
            <w:vAlign w:val="center"/>
          </w:tcPr>
          <w:p w14:paraId="655CA442"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GEP Objective</w:t>
            </w:r>
          </w:p>
        </w:tc>
        <w:tc>
          <w:tcPr>
            <w:tcW w:w="6965" w:type="dxa"/>
            <w:gridSpan w:val="2"/>
            <w:shd w:val="clear" w:color="auto" w:fill="auto"/>
            <w:vAlign w:val="center"/>
          </w:tcPr>
          <w:p w14:paraId="2E165E2E" w14:textId="77777777" w:rsidR="008876F3" w:rsidRDefault="00000000">
            <w:pPr>
              <w:rPr>
                <w:rFonts w:ascii="Calibri" w:eastAsia="Calibri" w:hAnsi="Calibri" w:cs="Calibri"/>
                <w:sz w:val="20"/>
                <w:szCs w:val="20"/>
              </w:rPr>
            </w:pPr>
            <w:r>
              <w:rPr>
                <w:rFonts w:ascii="Calibri" w:eastAsia="Calibri" w:hAnsi="Calibri" w:cs="Calibri"/>
                <w:sz w:val="20"/>
                <w:szCs w:val="20"/>
              </w:rPr>
              <w:t>Promoting the reconciliation of student’s educational and care obligations in order to encourage tertiary education for all young people, regardless of family obligations</w:t>
            </w:r>
          </w:p>
        </w:tc>
      </w:tr>
      <w:tr w:rsidR="008876F3" w14:paraId="3BC30136" w14:textId="77777777">
        <w:trPr>
          <w:trHeight w:val="614"/>
          <w:jc w:val="center"/>
        </w:trPr>
        <w:tc>
          <w:tcPr>
            <w:tcW w:w="1962" w:type="dxa"/>
            <w:tcBorders>
              <w:top w:val="single" w:sz="4" w:space="0" w:color="FFFFFF"/>
              <w:bottom w:val="single" w:sz="4" w:space="0" w:color="9185BE"/>
            </w:tcBorders>
            <w:shd w:val="clear" w:color="auto" w:fill="936397"/>
            <w:vAlign w:val="center"/>
          </w:tcPr>
          <w:p w14:paraId="331356EF"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07FACE24" w14:textId="77777777" w:rsidR="008876F3" w:rsidRDefault="00000000">
            <w:pPr>
              <w:rPr>
                <w:rFonts w:ascii="Calibri" w:eastAsia="Calibri" w:hAnsi="Calibri" w:cs="Calibri"/>
                <w:sz w:val="20"/>
                <w:szCs w:val="20"/>
              </w:rPr>
            </w:pPr>
            <w:r>
              <w:rPr>
                <w:rFonts w:ascii="Calibri" w:eastAsia="Calibri" w:hAnsi="Calibri" w:cs="Calibri"/>
                <w:sz w:val="20"/>
                <w:szCs w:val="20"/>
              </w:rPr>
              <w:t>Initiating discussions on this topic to develop the regulation</w:t>
            </w:r>
          </w:p>
        </w:tc>
      </w:tr>
      <w:tr w:rsidR="008876F3" w14:paraId="479ED6DD" w14:textId="77777777">
        <w:trPr>
          <w:trHeight w:val="364"/>
          <w:jc w:val="center"/>
        </w:trPr>
        <w:tc>
          <w:tcPr>
            <w:tcW w:w="1962" w:type="dxa"/>
            <w:tcBorders>
              <w:bottom w:val="single" w:sz="4" w:space="0" w:color="FFFFFF"/>
            </w:tcBorders>
            <w:shd w:val="clear" w:color="auto" w:fill="936397"/>
            <w:vAlign w:val="center"/>
          </w:tcPr>
          <w:p w14:paraId="43124F0E"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306FAF24" w14:textId="77777777" w:rsidR="008876F3" w:rsidRDefault="00000000">
            <w:pPr>
              <w:rPr>
                <w:rFonts w:ascii="Calibri" w:eastAsia="Calibri" w:hAnsi="Calibri" w:cs="Calibri"/>
                <w:sz w:val="20"/>
                <w:szCs w:val="20"/>
                <w:highlight w:val="yellow"/>
              </w:rPr>
            </w:pPr>
            <w:r>
              <w:rPr>
                <w:rFonts w:ascii="Calibri" w:eastAsia="Calibri" w:hAnsi="Calibri" w:cs="Calibri"/>
                <w:sz w:val="20"/>
                <w:szCs w:val="20"/>
              </w:rPr>
              <w:t>Document on a regulation regarding the attendance regime for students with care obligations, especially for young mothers.</w:t>
            </w:r>
          </w:p>
        </w:tc>
      </w:tr>
      <w:tr w:rsidR="008876F3" w14:paraId="32A49A93" w14:textId="77777777">
        <w:trPr>
          <w:trHeight w:val="364"/>
          <w:jc w:val="center"/>
        </w:trPr>
        <w:tc>
          <w:tcPr>
            <w:tcW w:w="1962" w:type="dxa"/>
            <w:tcBorders>
              <w:top w:val="single" w:sz="4" w:space="0" w:color="FFFFFF"/>
              <w:bottom w:val="single" w:sz="4" w:space="0" w:color="FFFFFF"/>
            </w:tcBorders>
            <w:shd w:val="clear" w:color="auto" w:fill="936397"/>
            <w:vAlign w:val="center"/>
          </w:tcPr>
          <w:p w14:paraId="33A5AD82"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75FE2A2B" w14:textId="77777777" w:rsidR="008876F3" w:rsidRDefault="00000000">
            <w:pPr>
              <w:rPr>
                <w:rFonts w:ascii="Calibri" w:eastAsia="Calibri" w:hAnsi="Calibri" w:cs="Calibri"/>
                <w:sz w:val="20"/>
                <w:szCs w:val="20"/>
              </w:rPr>
            </w:pPr>
            <w:r>
              <w:rPr>
                <w:rFonts w:ascii="Calibri" w:eastAsia="Calibri" w:hAnsi="Calibri" w:cs="Calibri"/>
                <w:sz w:val="20"/>
                <w:szCs w:val="20"/>
              </w:rPr>
              <w:t>Very good: implemented.</w:t>
            </w:r>
          </w:p>
        </w:tc>
      </w:tr>
      <w:tr w:rsidR="008876F3" w14:paraId="1FE1D653" w14:textId="77777777">
        <w:trPr>
          <w:gridAfter w:val="1"/>
          <w:wAfter w:w="17" w:type="dxa"/>
          <w:trHeight w:val="364"/>
          <w:jc w:val="center"/>
        </w:trPr>
        <w:tc>
          <w:tcPr>
            <w:tcW w:w="1962" w:type="dxa"/>
            <w:tcBorders>
              <w:top w:val="single" w:sz="4" w:space="0" w:color="FFFFFF"/>
            </w:tcBorders>
            <w:shd w:val="clear" w:color="auto" w:fill="936397"/>
            <w:vAlign w:val="center"/>
          </w:tcPr>
          <w:p w14:paraId="6FCAC30E"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Responsible person(s)/departure</w:t>
            </w:r>
          </w:p>
        </w:tc>
        <w:tc>
          <w:tcPr>
            <w:tcW w:w="6948" w:type="dxa"/>
            <w:shd w:val="clear" w:color="auto" w:fill="auto"/>
            <w:vAlign w:val="center"/>
          </w:tcPr>
          <w:p w14:paraId="50A9DF21" w14:textId="77777777" w:rsidR="008876F3" w:rsidRDefault="00000000">
            <w:pPr>
              <w:rPr>
                <w:rFonts w:ascii="Calibri" w:eastAsia="Calibri" w:hAnsi="Calibri" w:cs="Calibri"/>
                <w:sz w:val="20"/>
                <w:szCs w:val="20"/>
              </w:rPr>
            </w:pPr>
            <w:r>
              <w:rPr>
                <w:rFonts w:ascii="Calibri" w:eastAsia="Calibri" w:hAnsi="Calibri" w:cs="Calibri"/>
                <w:sz w:val="20"/>
                <w:szCs w:val="20"/>
              </w:rPr>
              <w:t>Rectorship</w:t>
            </w:r>
          </w:p>
        </w:tc>
      </w:tr>
      <w:tr w:rsidR="008876F3" w14:paraId="11B73A05" w14:textId="77777777">
        <w:trPr>
          <w:gridAfter w:val="1"/>
          <w:wAfter w:w="17" w:type="dxa"/>
          <w:trHeight w:val="364"/>
          <w:jc w:val="center"/>
        </w:trPr>
        <w:tc>
          <w:tcPr>
            <w:tcW w:w="1962" w:type="dxa"/>
            <w:tcBorders>
              <w:top w:val="single" w:sz="4" w:space="0" w:color="FFFFFF"/>
            </w:tcBorders>
            <w:shd w:val="clear" w:color="auto" w:fill="936397"/>
            <w:vAlign w:val="center"/>
          </w:tcPr>
          <w:p w14:paraId="35E7DFC1"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8" w:type="dxa"/>
            <w:shd w:val="clear" w:color="auto" w:fill="auto"/>
            <w:vAlign w:val="center"/>
          </w:tcPr>
          <w:p w14:paraId="1B7FD265" w14:textId="77777777" w:rsidR="008876F3" w:rsidRDefault="00000000">
            <w:pPr>
              <w:rPr>
                <w:rFonts w:ascii="Calibri" w:eastAsia="Calibri" w:hAnsi="Calibri" w:cs="Calibri"/>
                <w:sz w:val="20"/>
                <w:szCs w:val="20"/>
              </w:rPr>
            </w:pPr>
            <w:r>
              <w:rPr>
                <w:rFonts w:ascii="Calibri" w:eastAsia="Calibri" w:hAnsi="Calibri" w:cs="Calibri"/>
                <w:sz w:val="20"/>
                <w:szCs w:val="20"/>
              </w:rPr>
              <w:t>UB’s own resources</w:t>
            </w:r>
          </w:p>
        </w:tc>
      </w:tr>
      <w:tr w:rsidR="008876F3" w14:paraId="655641EA" w14:textId="77777777">
        <w:trPr>
          <w:trHeight w:val="153"/>
          <w:jc w:val="center"/>
        </w:trPr>
        <w:tc>
          <w:tcPr>
            <w:tcW w:w="8927" w:type="dxa"/>
            <w:gridSpan w:val="3"/>
            <w:shd w:val="clear" w:color="auto" w:fill="936397"/>
            <w:vAlign w:val="center"/>
          </w:tcPr>
          <w:p w14:paraId="3D3996AD"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392B8A65" w14:textId="77777777" w:rsidR="008876F3" w:rsidRDefault="008876F3">
      <w:pPr>
        <w:jc w:val="both"/>
      </w:pPr>
    </w:p>
    <w:p w14:paraId="56691D1B" w14:textId="632DD931" w:rsidR="008876F3" w:rsidRDefault="00000000">
      <w:pPr>
        <w:jc w:val="both"/>
      </w:pPr>
      <w:r>
        <w:t xml:space="preserve">A series of facilities are available in the university due to certain provisions within the national labor market/higher education legislation. We </w:t>
      </w:r>
      <w:r w:rsidR="00B112DD">
        <w:t xml:space="preserve">have been </w:t>
      </w:r>
      <w:r>
        <w:t>documenting their transposition into practice</w:t>
      </w:r>
      <w:r w:rsidR="00B112DD">
        <w:t>, and promoted</w:t>
      </w:r>
      <w:r>
        <w:t xml:space="preserve"> them on our online platforms in order to encourage the pursuit of tertiary education among young people. </w:t>
      </w:r>
    </w:p>
    <w:p w14:paraId="198E7B8A" w14:textId="77777777" w:rsidR="008876F3" w:rsidRDefault="008876F3">
      <w:pPr>
        <w:jc w:val="both"/>
      </w:pPr>
    </w:p>
    <w:p w14:paraId="0A2611BC" w14:textId="77777777" w:rsidR="008876F3" w:rsidRDefault="00000000">
      <w:pPr>
        <w:jc w:val="both"/>
      </w:pPr>
      <w:r>
        <w:t>Significant facilities to be mentioned:</w:t>
      </w:r>
    </w:p>
    <w:p w14:paraId="71832067" w14:textId="77777777" w:rsidR="008876F3" w:rsidRDefault="00000000">
      <w:pPr>
        <w:numPr>
          <w:ilvl w:val="0"/>
          <w:numId w:val="7"/>
        </w:numPr>
        <w:jc w:val="both"/>
      </w:pPr>
      <w:r>
        <w:t>The possibility to freeze the university studies, similarly to the period allocated to raising a child for employees, and continue the studies after, keeping the status and the grading received before</w:t>
      </w:r>
      <w:r>
        <w:rPr>
          <w:vertAlign w:val="superscript"/>
        </w:rPr>
        <w:footnoteReference w:id="8"/>
      </w:r>
      <w:r>
        <w:t>.</w:t>
      </w:r>
    </w:p>
    <w:p w14:paraId="4E7EF7B8" w14:textId="77777777" w:rsidR="008876F3" w:rsidRDefault="00000000">
      <w:pPr>
        <w:numPr>
          <w:ilvl w:val="0"/>
          <w:numId w:val="7"/>
        </w:numPr>
        <w:jc w:val="both"/>
      </w:pPr>
      <w:r>
        <w:t>Flexibility regarding class attendance. While it is mandatory for students to attend half of the laboratory sessions/applied study meetings, thus allowing students to create their own schedule.</w:t>
      </w:r>
    </w:p>
    <w:p w14:paraId="77F221AF" w14:textId="77777777" w:rsidR="008876F3" w:rsidRDefault="00000000">
      <w:pPr>
        <w:numPr>
          <w:ilvl w:val="0"/>
          <w:numId w:val="7"/>
        </w:numPr>
        <w:jc w:val="both"/>
      </w:pPr>
      <w:r>
        <w:t>Important national legislation concerning 4 days for telework</w:t>
      </w:r>
      <w:r>
        <w:rPr>
          <w:vertAlign w:val="superscript"/>
        </w:rPr>
        <w:footnoteReference w:id="9"/>
      </w:r>
      <w:r>
        <w:t xml:space="preserve"> has been in place since 2023; thus, it may also be implemented at UB. UB’s staff are still not aware of the provision, and telework/flexible programs are an important demand on their part. </w:t>
      </w:r>
    </w:p>
    <w:p w14:paraId="1F034098" w14:textId="77777777" w:rsidR="008876F3" w:rsidRDefault="008876F3">
      <w:pPr>
        <w:jc w:val="both"/>
      </w:pPr>
    </w:p>
    <w:p w14:paraId="5AD1D12C" w14:textId="4B479169" w:rsidR="008876F3" w:rsidRDefault="00000000">
      <w:pPr>
        <w:jc w:val="both"/>
      </w:pPr>
      <w:proofErr w:type="gramStart"/>
      <w:r>
        <w:t>Also</w:t>
      </w:r>
      <w:proofErr w:type="gramEnd"/>
      <w:r>
        <w:t xml:space="preserve"> UB has officially announced that, starting in March 2024, full-time employees will benefit from after-school educational services for their children (kindergarten and primary school level). The project is possible with the support of the Foundation </w:t>
      </w:r>
      <w:r>
        <w:rPr>
          <w:i/>
        </w:rPr>
        <w:t>Virtute et Sapientia</w:t>
      </w:r>
      <w:r>
        <w:t xml:space="preserve"> (</w:t>
      </w:r>
      <w:hyperlink r:id="rId16">
        <w:r>
          <w:rPr>
            <w:color w:val="0000FF"/>
            <w:u w:val="single"/>
          </w:rPr>
          <w:t>https://fundatia.unibuc.ro/</w:t>
        </w:r>
      </w:hyperlink>
      <w:r>
        <w:t>) and the UB Centre for Learning (</w:t>
      </w:r>
      <w:hyperlink r:id="rId17">
        <w:r>
          <w:rPr>
            <w:color w:val="0000FF"/>
            <w:u w:val="single"/>
          </w:rPr>
          <w:t>https://learningcenter.unibuc.ro/</w:t>
        </w:r>
      </w:hyperlink>
      <w:r>
        <w:t xml:space="preserve">). As part of the Rector’s Strategic Plan, this facility was developed until the end of the Rector’s first mandate. The Athena team promoted/disseminated the information. The foreseen report </w:t>
      </w:r>
      <w:r w:rsidR="00B112DD">
        <w:t xml:space="preserve">scheduled in the GEP </w:t>
      </w:r>
      <w:r>
        <w:t>has been consequently canceled (see Annex 3.1.1).</w:t>
      </w:r>
    </w:p>
    <w:p w14:paraId="3E52698A" w14:textId="77777777" w:rsidR="008876F3" w:rsidRDefault="008876F3">
      <w:pPr>
        <w:jc w:val="both"/>
      </w:pPr>
    </w:p>
    <w:tbl>
      <w:tblPr>
        <w:tblStyle w:val="a5"/>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8"/>
        <w:gridCol w:w="17"/>
      </w:tblGrid>
      <w:tr w:rsidR="008876F3" w14:paraId="4B67BAB7" w14:textId="77777777">
        <w:trPr>
          <w:trHeight w:val="482"/>
          <w:jc w:val="center"/>
        </w:trPr>
        <w:tc>
          <w:tcPr>
            <w:tcW w:w="1962" w:type="dxa"/>
            <w:tcBorders>
              <w:bottom w:val="single" w:sz="4" w:space="0" w:color="FFFFFF"/>
            </w:tcBorders>
            <w:shd w:val="clear" w:color="auto" w:fill="00B050"/>
            <w:vAlign w:val="center"/>
          </w:tcPr>
          <w:p w14:paraId="7AA7A3D4"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lastRenderedPageBreak/>
              <w:t>Extra implemented GEP Objective in 2023</w:t>
            </w:r>
          </w:p>
        </w:tc>
        <w:tc>
          <w:tcPr>
            <w:tcW w:w="6965" w:type="dxa"/>
            <w:gridSpan w:val="2"/>
            <w:shd w:val="clear" w:color="auto" w:fill="auto"/>
            <w:vAlign w:val="center"/>
          </w:tcPr>
          <w:p w14:paraId="0C44EDE9" w14:textId="77777777" w:rsidR="008876F3" w:rsidRDefault="00000000">
            <w:pPr>
              <w:rPr>
                <w:rFonts w:ascii="Calibri" w:eastAsia="Calibri" w:hAnsi="Calibri" w:cs="Calibri"/>
                <w:sz w:val="20"/>
                <w:szCs w:val="20"/>
              </w:rPr>
            </w:pPr>
            <w:r>
              <w:rPr>
                <w:rFonts w:ascii="Calibri" w:eastAsia="Calibri" w:hAnsi="Calibri" w:cs="Calibri"/>
                <w:sz w:val="20"/>
                <w:szCs w:val="20"/>
              </w:rPr>
              <w:t>Training and sensitizing Human Resources staff on the principle of gender equality with respect to work-life balance</w:t>
            </w:r>
          </w:p>
        </w:tc>
      </w:tr>
      <w:tr w:rsidR="008876F3" w14:paraId="572010F0" w14:textId="77777777">
        <w:trPr>
          <w:trHeight w:val="614"/>
          <w:jc w:val="center"/>
        </w:trPr>
        <w:tc>
          <w:tcPr>
            <w:tcW w:w="1962" w:type="dxa"/>
            <w:tcBorders>
              <w:top w:val="single" w:sz="4" w:space="0" w:color="FFFFFF"/>
              <w:bottom w:val="single" w:sz="4" w:space="0" w:color="9185BE"/>
            </w:tcBorders>
            <w:shd w:val="clear" w:color="auto" w:fill="00B050"/>
            <w:vAlign w:val="center"/>
          </w:tcPr>
          <w:p w14:paraId="6572EBB9"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04CA11F8" w14:textId="77777777" w:rsidR="008876F3" w:rsidRDefault="00000000">
            <w:pPr>
              <w:rPr>
                <w:rFonts w:ascii="Calibri" w:eastAsia="Calibri" w:hAnsi="Calibri" w:cs="Calibri"/>
                <w:sz w:val="20"/>
                <w:szCs w:val="20"/>
              </w:rPr>
            </w:pPr>
            <w:r>
              <w:rPr>
                <w:rFonts w:ascii="Calibri" w:eastAsia="Calibri" w:hAnsi="Calibri" w:cs="Calibri"/>
                <w:sz w:val="20"/>
                <w:szCs w:val="20"/>
              </w:rPr>
              <w:t>Organizing the training, developing the content of the training, promoting the training, delivering the training</w:t>
            </w:r>
          </w:p>
        </w:tc>
      </w:tr>
      <w:tr w:rsidR="008876F3" w14:paraId="38BC21B0" w14:textId="77777777">
        <w:trPr>
          <w:trHeight w:val="364"/>
          <w:jc w:val="center"/>
        </w:trPr>
        <w:tc>
          <w:tcPr>
            <w:tcW w:w="1962" w:type="dxa"/>
            <w:tcBorders>
              <w:bottom w:val="single" w:sz="4" w:space="0" w:color="FFFFFF"/>
            </w:tcBorders>
            <w:shd w:val="clear" w:color="auto" w:fill="00B050"/>
            <w:vAlign w:val="center"/>
          </w:tcPr>
          <w:p w14:paraId="0436A9B9"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4019CC37" w14:textId="77777777" w:rsidR="008876F3" w:rsidRDefault="00000000">
            <w:pPr>
              <w:rPr>
                <w:color w:val="000000"/>
              </w:rPr>
            </w:pPr>
            <w:r>
              <w:rPr>
                <w:rFonts w:ascii="Calibri" w:eastAsia="Calibri" w:hAnsi="Calibri" w:cs="Calibri"/>
                <w:sz w:val="20"/>
                <w:szCs w:val="20"/>
              </w:rPr>
              <w:t>Training and raising-awareness regarding work-life balance aspects</w:t>
            </w:r>
          </w:p>
        </w:tc>
      </w:tr>
      <w:tr w:rsidR="008876F3" w14:paraId="6A487DA1" w14:textId="77777777">
        <w:trPr>
          <w:trHeight w:val="364"/>
          <w:jc w:val="center"/>
        </w:trPr>
        <w:tc>
          <w:tcPr>
            <w:tcW w:w="1962" w:type="dxa"/>
            <w:tcBorders>
              <w:top w:val="single" w:sz="4" w:space="0" w:color="FFFFFF"/>
              <w:bottom w:val="single" w:sz="4" w:space="0" w:color="FFFFFF"/>
            </w:tcBorders>
            <w:shd w:val="clear" w:color="auto" w:fill="00B050"/>
            <w:vAlign w:val="center"/>
          </w:tcPr>
          <w:p w14:paraId="24653043"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58F92D37" w14:textId="77777777" w:rsidR="008876F3" w:rsidRDefault="00000000">
            <w:pPr>
              <w:rPr>
                <w:rFonts w:ascii="Calibri" w:eastAsia="Calibri" w:hAnsi="Calibri" w:cs="Calibri"/>
                <w:sz w:val="20"/>
                <w:szCs w:val="20"/>
              </w:rPr>
            </w:pPr>
            <w:r>
              <w:rPr>
                <w:rFonts w:ascii="Calibri" w:eastAsia="Calibri" w:hAnsi="Calibri" w:cs="Calibri"/>
                <w:sz w:val="20"/>
                <w:szCs w:val="20"/>
              </w:rPr>
              <w:t>Very good: implemented.</w:t>
            </w:r>
          </w:p>
        </w:tc>
      </w:tr>
      <w:tr w:rsidR="008876F3" w14:paraId="0ACB1261" w14:textId="77777777">
        <w:trPr>
          <w:gridAfter w:val="1"/>
          <w:wAfter w:w="17" w:type="dxa"/>
          <w:trHeight w:val="364"/>
          <w:jc w:val="center"/>
        </w:trPr>
        <w:tc>
          <w:tcPr>
            <w:tcW w:w="1962" w:type="dxa"/>
            <w:tcBorders>
              <w:top w:val="single" w:sz="4" w:space="0" w:color="FFFFFF"/>
            </w:tcBorders>
            <w:shd w:val="clear" w:color="auto" w:fill="00B050"/>
            <w:vAlign w:val="center"/>
          </w:tcPr>
          <w:p w14:paraId="7A0883D8"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Responsible person(s)/departure</w:t>
            </w:r>
          </w:p>
        </w:tc>
        <w:tc>
          <w:tcPr>
            <w:tcW w:w="6948" w:type="dxa"/>
            <w:shd w:val="clear" w:color="auto" w:fill="auto"/>
            <w:vAlign w:val="center"/>
          </w:tcPr>
          <w:p w14:paraId="33B6E710" w14:textId="13A257AB" w:rsidR="008876F3" w:rsidRDefault="00000000">
            <w:pPr>
              <w:rPr>
                <w:rFonts w:ascii="Calibri" w:eastAsia="Calibri" w:hAnsi="Calibri" w:cs="Calibri"/>
                <w:sz w:val="20"/>
                <w:szCs w:val="20"/>
              </w:rPr>
            </w:pPr>
            <w:r>
              <w:rPr>
                <w:rFonts w:ascii="Calibri" w:eastAsia="Calibri" w:hAnsi="Calibri" w:cs="Calibri"/>
                <w:sz w:val="20"/>
                <w:szCs w:val="20"/>
              </w:rPr>
              <w:t>Athena team</w:t>
            </w:r>
            <w:r w:rsidR="00B112DD">
              <w:rPr>
                <w:rFonts w:ascii="Calibri" w:eastAsia="Calibri" w:hAnsi="Calibri" w:cs="Calibri"/>
                <w:sz w:val="20"/>
                <w:szCs w:val="20"/>
              </w:rPr>
              <w:t>,</w:t>
            </w:r>
            <w:r>
              <w:rPr>
                <w:rFonts w:ascii="Calibri" w:eastAsia="Calibri" w:hAnsi="Calibri" w:cs="Calibri"/>
                <w:sz w:val="20"/>
                <w:szCs w:val="20"/>
              </w:rPr>
              <w:t xml:space="preserve"> and </w:t>
            </w:r>
            <w:proofErr w:type="gramStart"/>
            <w:r>
              <w:rPr>
                <w:rFonts w:ascii="Calibri" w:eastAsia="Calibri" w:hAnsi="Calibri" w:cs="Calibri"/>
                <w:sz w:val="20"/>
                <w:szCs w:val="20"/>
              </w:rPr>
              <w:t>UB  HR</w:t>
            </w:r>
            <w:proofErr w:type="gramEnd"/>
            <w:r>
              <w:rPr>
                <w:rFonts w:ascii="Calibri" w:eastAsia="Calibri" w:hAnsi="Calibri" w:cs="Calibri"/>
                <w:sz w:val="20"/>
                <w:szCs w:val="20"/>
              </w:rPr>
              <w:t xml:space="preserve"> Department  </w:t>
            </w:r>
          </w:p>
        </w:tc>
      </w:tr>
      <w:tr w:rsidR="008876F3" w14:paraId="1487072B" w14:textId="77777777">
        <w:trPr>
          <w:gridAfter w:val="1"/>
          <w:wAfter w:w="17" w:type="dxa"/>
          <w:trHeight w:val="364"/>
          <w:jc w:val="center"/>
        </w:trPr>
        <w:tc>
          <w:tcPr>
            <w:tcW w:w="1962" w:type="dxa"/>
            <w:tcBorders>
              <w:top w:val="single" w:sz="4" w:space="0" w:color="FFFFFF"/>
            </w:tcBorders>
            <w:shd w:val="clear" w:color="auto" w:fill="00B050"/>
            <w:vAlign w:val="center"/>
          </w:tcPr>
          <w:p w14:paraId="2B8CC43E"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8" w:type="dxa"/>
            <w:shd w:val="clear" w:color="auto" w:fill="auto"/>
            <w:vAlign w:val="center"/>
          </w:tcPr>
          <w:p w14:paraId="5251506B" w14:textId="77777777" w:rsidR="008876F3" w:rsidRDefault="00000000">
            <w:pPr>
              <w:rPr>
                <w:rFonts w:ascii="Calibri" w:eastAsia="Calibri" w:hAnsi="Calibri" w:cs="Calibri"/>
                <w:sz w:val="20"/>
                <w:szCs w:val="20"/>
              </w:rPr>
            </w:pPr>
            <w:r>
              <w:rPr>
                <w:rFonts w:ascii="Calibri" w:eastAsia="Calibri" w:hAnsi="Calibri" w:cs="Calibri"/>
                <w:sz w:val="20"/>
                <w:szCs w:val="20"/>
              </w:rPr>
              <w:t>UB’s own resources</w:t>
            </w:r>
          </w:p>
        </w:tc>
      </w:tr>
      <w:tr w:rsidR="008876F3" w14:paraId="51DA67EC" w14:textId="77777777">
        <w:trPr>
          <w:trHeight w:val="153"/>
          <w:jc w:val="center"/>
        </w:trPr>
        <w:tc>
          <w:tcPr>
            <w:tcW w:w="8927" w:type="dxa"/>
            <w:gridSpan w:val="3"/>
            <w:shd w:val="clear" w:color="auto" w:fill="00B050"/>
            <w:vAlign w:val="center"/>
          </w:tcPr>
          <w:p w14:paraId="1B2ABE7C"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42D1B083" w14:textId="77777777" w:rsidR="008876F3" w:rsidRDefault="008876F3">
      <w:pPr>
        <w:jc w:val="both"/>
      </w:pPr>
    </w:p>
    <w:p w14:paraId="016D5B06" w14:textId="559D5A8E" w:rsidR="008876F3" w:rsidRDefault="00000000">
      <w:pPr>
        <w:jc w:val="both"/>
        <w:rPr>
          <w:highlight w:val="yellow"/>
        </w:rPr>
      </w:pPr>
      <w:r>
        <w:t xml:space="preserve">In the context of gender-sensitive training activities foreseen within the GEP-UB, replacing the planned training for GEPI, a consistent two-part </w:t>
      </w:r>
      <w:r>
        <w:rPr>
          <w:b/>
        </w:rPr>
        <w:t>module on work-life</w:t>
      </w:r>
      <w:r>
        <w:t xml:space="preserve"> </w:t>
      </w:r>
      <w:r>
        <w:rPr>
          <w:b/>
        </w:rPr>
        <w:t>balance</w:t>
      </w:r>
      <w:r>
        <w:t xml:space="preserve"> for UB employees in the administrative and HR departments has been designed and implemented by the ATHENA-UB team, at the request and in collaboration with the HR Department: 8 hours of training; approx. 20 participants; first module on May 26</w:t>
      </w:r>
      <w:r w:rsidR="00B112DD">
        <w:t>,</w:t>
      </w:r>
      <w:r>
        <w:t xml:space="preserve"> 2023, second module on November 13, 2023 (see Annex 3.1.2).</w:t>
      </w:r>
    </w:p>
    <w:p w14:paraId="5B49A8F4" w14:textId="77777777" w:rsidR="008876F3" w:rsidRDefault="008876F3">
      <w:pPr>
        <w:jc w:val="both"/>
      </w:pPr>
    </w:p>
    <w:p w14:paraId="33E38630" w14:textId="77777777" w:rsidR="008876F3" w:rsidRDefault="00000000">
      <w:pPr>
        <w:jc w:val="both"/>
      </w:pPr>
      <w:bookmarkStart w:id="8" w:name="_heading=h.1ci93xb" w:colFirst="0" w:colLast="0"/>
      <w:bookmarkEnd w:id="8"/>
      <w:r>
        <w:t>The modules received very good evaluation. The first part focused on offering basic information about the main concepts in gender equality, encouraging gender sensitivity and informing about the main national and UB resources in the area. The second part focused on concrete good practices in the area of harmonization/integration of family-personal and career life, with focus on institutional approaches. In the end, participants offered a set of concrete suggestions and recommendations tailored to the university, recommendations which will be used in the elaboration of the second cycle of the GEP (2024-2028).</w:t>
      </w:r>
    </w:p>
    <w:p w14:paraId="3A9FB3CF" w14:textId="77777777" w:rsidR="008876F3" w:rsidRDefault="008876F3">
      <w:pPr>
        <w:jc w:val="both"/>
      </w:pPr>
    </w:p>
    <w:p w14:paraId="1BC1D3E8" w14:textId="77777777" w:rsidR="008876F3" w:rsidRDefault="00000000">
      <w:pPr>
        <w:pStyle w:val="Heading2"/>
      </w:pPr>
      <w:bookmarkStart w:id="9" w:name="_heading=h.du41dwccpv2m" w:colFirst="0" w:colLast="0"/>
      <w:bookmarkEnd w:id="9"/>
      <w:r>
        <w:t xml:space="preserve"> 3.2. Gender balance in leadership and decision-making </w:t>
      </w:r>
    </w:p>
    <w:p w14:paraId="75EB3E99" w14:textId="77777777" w:rsidR="008876F3" w:rsidRDefault="008876F3">
      <w:pPr>
        <w:jc w:val="both"/>
        <w:rPr>
          <w:highlight w:val="yellow"/>
        </w:rPr>
      </w:pPr>
    </w:p>
    <w:tbl>
      <w:tblPr>
        <w:tblStyle w:val="a6"/>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8"/>
        <w:gridCol w:w="17"/>
      </w:tblGrid>
      <w:tr w:rsidR="008876F3" w14:paraId="3F666B70" w14:textId="77777777">
        <w:trPr>
          <w:trHeight w:val="482"/>
          <w:jc w:val="center"/>
        </w:trPr>
        <w:tc>
          <w:tcPr>
            <w:tcW w:w="1962" w:type="dxa"/>
            <w:tcBorders>
              <w:bottom w:val="single" w:sz="4" w:space="0" w:color="FFFFFF"/>
            </w:tcBorders>
            <w:shd w:val="clear" w:color="auto" w:fill="00B050"/>
            <w:vAlign w:val="center"/>
          </w:tcPr>
          <w:p w14:paraId="5CCD732F"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Extra implemented GEP Objective in 2023</w:t>
            </w:r>
          </w:p>
        </w:tc>
        <w:tc>
          <w:tcPr>
            <w:tcW w:w="6965" w:type="dxa"/>
            <w:gridSpan w:val="2"/>
            <w:shd w:val="clear" w:color="auto" w:fill="auto"/>
            <w:vAlign w:val="center"/>
          </w:tcPr>
          <w:p w14:paraId="50C8B8CD" w14:textId="77777777" w:rsidR="008876F3" w:rsidRDefault="00000000">
            <w:pPr>
              <w:rPr>
                <w:rFonts w:ascii="Calibri" w:eastAsia="Calibri" w:hAnsi="Calibri" w:cs="Calibri"/>
                <w:sz w:val="20"/>
                <w:szCs w:val="20"/>
              </w:rPr>
            </w:pPr>
            <w:r>
              <w:rPr>
                <w:rFonts w:ascii="Calibri" w:eastAsia="Calibri" w:hAnsi="Calibri" w:cs="Calibri"/>
                <w:sz w:val="20"/>
                <w:szCs w:val="20"/>
              </w:rPr>
              <w:t>Institutional commitment to promote gender equality at the University of Bucharest</w:t>
            </w:r>
          </w:p>
        </w:tc>
      </w:tr>
      <w:tr w:rsidR="008876F3" w14:paraId="27A48235" w14:textId="77777777">
        <w:trPr>
          <w:trHeight w:val="614"/>
          <w:jc w:val="center"/>
        </w:trPr>
        <w:tc>
          <w:tcPr>
            <w:tcW w:w="1962" w:type="dxa"/>
            <w:tcBorders>
              <w:top w:val="single" w:sz="4" w:space="0" w:color="FFFFFF"/>
              <w:bottom w:val="single" w:sz="4" w:space="0" w:color="9185BE"/>
            </w:tcBorders>
            <w:shd w:val="clear" w:color="auto" w:fill="00B050"/>
            <w:vAlign w:val="center"/>
          </w:tcPr>
          <w:p w14:paraId="57346ECB"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118B4A0D" w14:textId="77777777" w:rsidR="008876F3" w:rsidRDefault="00000000">
            <w:pPr>
              <w:rPr>
                <w:rFonts w:ascii="Calibri" w:eastAsia="Calibri" w:hAnsi="Calibri" w:cs="Calibri"/>
                <w:sz w:val="20"/>
                <w:szCs w:val="20"/>
              </w:rPr>
            </w:pPr>
            <w:r>
              <w:rPr>
                <w:rFonts w:ascii="Calibri" w:eastAsia="Calibri" w:hAnsi="Calibri" w:cs="Calibri"/>
                <w:sz w:val="20"/>
                <w:szCs w:val="20"/>
              </w:rPr>
              <w:t>Identifying documents that need revision and implement the necessary changes</w:t>
            </w:r>
          </w:p>
        </w:tc>
      </w:tr>
      <w:tr w:rsidR="008876F3" w14:paraId="44FBAC73" w14:textId="77777777">
        <w:trPr>
          <w:trHeight w:val="364"/>
          <w:jc w:val="center"/>
        </w:trPr>
        <w:tc>
          <w:tcPr>
            <w:tcW w:w="1962" w:type="dxa"/>
            <w:tcBorders>
              <w:bottom w:val="single" w:sz="4" w:space="0" w:color="FFFFFF"/>
            </w:tcBorders>
            <w:shd w:val="clear" w:color="auto" w:fill="00B050"/>
            <w:vAlign w:val="center"/>
          </w:tcPr>
          <w:p w14:paraId="6D23E88B"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159D0CAB" w14:textId="77777777" w:rsidR="008876F3" w:rsidRDefault="00000000">
            <w:pPr>
              <w:rPr>
                <w:rFonts w:ascii="Calibri" w:eastAsia="Calibri" w:hAnsi="Calibri" w:cs="Calibri"/>
                <w:color w:val="000000"/>
                <w:sz w:val="20"/>
                <w:szCs w:val="20"/>
              </w:rPr>
            </w:pPr>
            <w:r>
              <w:rPr>
                <w:rFonts w:ascii="Calibri" w:eastAsia="Calibri" w:hAnsi="Calibri" w:cs="Calibri"/>
                <w:color w:val="000000"/>
                <w:sz w:val="20"/>
                <w:szCs w:val="20"/>
              </w:rPr>
              <w:t>Amending/revising strategic UB documents</w:t>
            </w:r>
          </w:p>
        </w:tc>
      </w:tr>
      <w:tr w:rsidR="008876F3" w14:paraId="2CDD0913" w14:textId="77777777">
        <w:trPr>
          <w:trHeight w:val="364"/>
          <w:jc w:val="center"/>
        </w:trPr>
        <w:tc>
          <w:tcPr>
            <w:tcW w:w="1962" w:type="dxa"/>
            <w:tcBorders>
              <w:top w:val="single" w:sz="4" w:space="0" w:color="FFFFFF"/>
              <w:bottom w:val="single" w:sz="4" w:space="0" w:color="FFFFFF"/>
            </w:tcBorders>
            <w:shd w:val="clear" w:color="auto" w:fill="00B050"/>
            <w:vAlign w:val="center"/>
          </w:tcPr>
          <w:p w14:paraId="061397B0"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38AF0198" w14:textId="77777777" w:rsidR="008876F3" w:rsidRDefault="00000000">
            <w:pPr>
              <w:rPr>
                <w:rFonts w:ascii="Calibri" w:eastAsia="Calibri" w:hAnsi="Calibri" w:cs="Calibri"/>
                <w:sz w:val="20"/>
                <w:szCs w:val="20"/>
              </w:rPr>
            </w:pPr>
            <w:r>
              <w:rPr>
                <w:rFonts w:ascii="Calibri" w:eastAsia="Calibri" w:hAnsi="Calibri" w:cs="Calibri"/>
                <w:sz w:val="20"/>
                <w:szCs w:val="20"/>
              </w:rPr>
              <w:t>Very good: implemented.</w:t>
            </w:r>
          </w:p>
        </w:tc>
      </w:tr>
      <w:tr w:rsidR="008876F3" w14:paraId="5C28F7B3" w14:textId="77777777">
        <w:trPr>
          <w:gridAfter w:val="1"/>
          <w:wAfter w:w="17" w:type="dxa"/>
          <w:trHeight w:val="364"/>
          <w:jc w:val="center"/>
        </w:trPr>
        <w:tc>
          <w:tcPr>
            <w:tcW w:w="1962" w:type="dxa"/>
            <w:tcBorders>
              <w:top w:val="single" w:sz="4" w:space="0" w:color="FFFFFF"/>
            </w:tcBorders>
            <w:shd w:val="clear" w:color="auto" w:fill="00B050"/>
            <w:vAlign w:val="center"/>
          </w:tcPr>
          <w:p w14:paraId="36B1E41C"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Responsible person(s)/departure</w:t>
            </w:r>
          </w:p>
        </w:tc>
        <w:tc>
          <w:tcPr>
            <w:tcW w:w="6948" w:type="dxa"/>
            <w:shd w:val="clear" w:color="auto" w:fill="auto"/>
            <w:vAlign w:val="center"/>
          </w:tcPr>
          <w:p w14:paraId="6188E794" w14:textId="77777777" w:rsidR="008876F3" w:rsidRDefault="00000000">
            <w:pPr>
              <w:rPr>
                <w:rFonts w:ascii="Calibri" w:eastAsia="Calibri" w:hAnsi="Calibri" w:cs="Calibri"/>
                <w:sz w:val="20"/>
                <w:szCs w:val="20"/>
              </w:rPr>
            </w:pPr>
            <w:r>
              <w:rPr>
                <w:rFonts w:ascii="Calibri" w:eastAsia="Calibri" w:hAnsi="Calibri" w:cs="Calibri"/>
                <w:sz w:val="20"/>
                <w:szCs w:val="20"/>
              </w:rPr>
              <w:t>ATHENA project, Ethics Committee, BIEEO</w:t>
            </w:r>
          </w:p>
        </w:tc>
      </w:tr>
      <w:tr w:rsidR="008876F3" w14:paraId="3A895E6B" w14:textId="77777777">
        <w:trPr>
          <w:gridAfter w:val="1"/>
          <w:wAfter w:w="17" w:type="dxa"/>
          <w:trHeight w:val="364"/>
          <w:jc w:val="center"/>
        </w:trPr>
        <w:tc>
          <w:tcPr>
            <w:tcW w:w="1962" w:type="dxa"/>
            <w:tcBorders>
              <w:top w:val="single" w:sz="4" w:space="0" w:color="FFFFFF"/>
            </w:tcBorders>
            <w:shd w:val="clear" w:color="auto" w:fill="00B050"/>
            <w:vAlign w:val="center"/>
          </w:tcPr>
          <w:p w14:paraId="2AB36D30"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8" w:type="dxa"/>
            <w:shd w:val="clear" w:color="auto" w:fill="auto"/>
            <w:vAlign w:val="center"/>
          </w:tcPr>
          <w:p w14:paraId="40709823" w14:textId="77777777" w:rsidR="008876F3" w:rsidRDefault="00000000">
            <w:pPr>
              <w:rPr>
                <w:rFonts w:ascii="Calibri" w:eastAsia="Calibri" w:hAnsi="Calibri" w:cs="Calibri"/>
                <w:sz w:val="20"/>
                <w:szCs w:val="20"/>
              </w:rPr>
            </w:pPr>
            <w:r>
              <w:rPr>
                <w:rFonts w:ascii="Calibri" w:eastAsia="Calibri" w:hAnsi="Calibri" w:cs="Calibri"/>
                <w:sz w:val="20"/>
                <w:szCs w:val="20"/>
              </w:rPr>
              <w:t>UB’s own resources</w:t>
            </w:r>
          </w:p>
        </w:tc>
      </w:tr>
      <w:tr w:rsidR="008876F3" w14:paraId="3CF22824" w14:textId="77777777">
        <w:trPr>
          <w:trHeight w:val="153"/>
          <w:jc w:val="center"/>
        </w:trPr>
        <w:tc>
          <w:tcPr>
            <w:tcW w:w="8927" w:type="dxa"/>
            <w:gridSpan w:val="3"/>
            <w:shd w:val="clear" w:color="auto" w:fill="00B050"/>
            <w:vAlign w:val="center"/>
          </w:tcPr>
          <w:p w14:paraId="42F7F155"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30FAB3E3" w14:textId="77777777" w:rsidR="008876F3" w:rsidRDefault="008876F3">
      <w:pPr>
        <w:jc w:val="both"/>
      </w:pPr>
    </w:p>
    <w:p w14:paraId="1CD3D7E5" w14:textId="77777777" w:rsidR="008876F3" w:rsidRDefault="00000000">
      <w:pPr>
        <w:jc w:val="both"/>
      </w:pPr>
      <w:r>
        <w:t xml:space="preserve">Objective initially set to be ready by 2024, we succeeded to revise documents in 2023 as well. </w:t>
      </w:r>
    </w:p>
    <w:p w14:paraId="174BD0C4" w14:textId="77777777" w:rsidR="00B112DD" w:rsidRDefault="00B112DD">
      <w:pPr>
        <w:jc w:val="both"/>
      </w:pPr>
    </w:p>
    <w:p w14:paraId="060E2A29" w14:textId="10A7E27D" w:rsidR="008876F3" w:rsidRDefault="00000000">
      <w:pPr>
        <w:jc w:val="both"/>
      </w:pPr>
      <w:r>
        <w:t xml:space="preserve">With the support of the Rectorate, 2 major internal procedures for admission (for students) and for hiring (for employees) have been gender-mainstreamed. An official annex has been attached to the standard students’ study contract dossier and to the standard employment dossier. The annex contains information and links to a number of main UB documents that need to be read </w:t>
      </w:r>
      <w:r>
        <w:rPr>
          <w:u w:val="single"/>
        </w:rPr>
        <w:t>upon signature</w:t>
      </w:r>
      <w:r>
        <w:t>: UB’s Charter, UB’s Code of Ethics, UB’s GEP, and lastly, the three online information and awareness modules (gender equality; diversity; sexual harassment), each followed by a brief final quiz to be completed. We appreciate that this is an important institutional statement and commitment to principles of gender equality, and more general to equal opportunities policies within UB (See Annex 3.2.1).</w:t>
      </w:r>
    </w:p>
    <w:p w14:paraId="687422AF" w14:textId="77777777" w:rsidR="008876F3" w:rsidRDefault="008876F3">
      <w:pPr>
        <w:jc w:val="both"/>
        <w:rPr>
          <w:highlight w:val="yellow"/>
        </w:rPr>
      </w:pPr>
    </w:p>
    <w:p w14:paraId="4A6391D4" w14:textId="77777777" w:rsidR="008876F3" w:rsidRDefault="008876F3">
      <w:pPr>
        <w:jc w:val="both"/>
      </w:pPr>
    </w:p>
    <w:tbl>
      <w:tblPr>
        <w:tblStyle w:val="a7"/>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8"/>
        <w:gridCol w:w="17"/>
      </w:tblGrid>
      <w:tr w:rsidR="008876F3" w14:paraId="60D77137" w14:textId="77777777">
        <w:trPr>
          <w:trHeight w:val="482"/>
          <w:jc w:val="center"/>
        </w:trPr>
        <w:tc>
          <w:tcPr>
            <w:tcW w:w="1962" w:type="dxa"/>
            <w:tcBorders>
              <w:bottom w:val="single" w:sz="4" w:space="0" w:color="FFFFFF"/>
            </w:tcBorders>
            <w:shd w:val="clear" w:color="auto" w:fill="00B050"/>
            <w:vAlign w:val="center"/>
          </w:tcPr>
          <w:p w14:paraId="68DE4E53"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Extra implemented GEP Objective in 2023</w:t>
            </w:r>
          </w:p>
        </w:tc>
        <w:tc>
          <w:tcPr>
            <w:tcW w:w="6965" w:type="dxa"/>
            <w:gridSpan w:val="2"/>
            <w:shd w:val="clear" w:color="auto" w:fill="auto"/>
            <w:vAlign w:val="center"/>
          </w:tcPr>
          <w:p w14:paraId="336FBDF7" w14:textId="77777777" w:rsidR="008876F3" w:rsidRDefault="00000000">
            <w:pPr>
              <w:rPr>
                <w:rFonts w:ascii="Calibri" w:eastAsia="Calibri" w:hAnsi="Calibri" w:cs="Calibri"/>
                <w:sz w:val="20"/>
                <w:szCs w:val="20"/>
              </w:rPr>
            </w:pPr>
            <w:r>
              <w:rPr>
                <w:rFonts w:ascii="Calibri" w:eastAsia="Calibri" w:hAnsi="Calibri" w:cs="Calibri"/>
                <w:sz w:val="20"/>
                <w:szCs w:val="20"/>
              </w:rPr>
              <w:t>Promoting the principle of gender equality in the wider community by adhering to the CALIPER Equality Charter</w:t>
            </w:r>
          </w:p>
        </w:tc>
      </w:tr>
      <w:tr w:rsidR="008876F3" w14:paraId="31E5A2AA" w14:textId="77777777">
        <w:trPr>
          <w:trHeight w:val="614"/>
          <w:jc w:val="center"/>
        </w:trPr>
        <w:tc>
          <w:tcPr>
            <w:tcW w:w="1962" w:type="dxa"/>
            <w:tcBorders>
              <w:top w:val="single" w:sz="4" w:space="0" w:color="FFFFFF"/>
              <w:bottom w:val="single" w:sz="4" w:space="0" w:color="9185BE"/>
            </w:tcBorders>
            <w:shd w:val="clear" w:color="auto" w:fill="00B050"/>
            <w:vAlign w:val="center"/>
          </w:tcPr>
          <w:p w14:paraId="441F2592"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79F11CAA" w14:textId="77777777" w:rsidR="008876F3" w:rsidRDefault="00000000">
            <w:pPr>
              <w:rPr>
                <w:rFonts w:ascii="Calibri" w:eastAsia="Calibri" w:hAnsi="Calibri" w:cs="Calibri"/>
                <w:sz w:val="20"/>
                <w:szCs w:val="20"/>
              </w:rPr>
            </w:pPr>
            <w:r>
              <w:rPr>
                <w:rFonts w:ascii="Calibri" w:eastAsia="Calibri" w:hAnsi="Calibri" w:cs="Calibri"/>
                <w:sz w:val="20"/>
                <w:szCs w:val="20"/>
              </w:rPr>
              <w:t>Increasing the visibility of the commitment to gender equality by adherence to the CALIPER Equality Charter</w:t>
            </w:r>
          </w:p>
        </w:tc>
      </w:tr>
      <w:tr w:rsidR="008876F3" w14:paraId="683C4A5F" w14:textId="77777777">
        <w:trPr>
          <w:trHeight w:val="364"/>
          <w:jc w:val="center"/>
        </w:trPr>
        <w:tc>
          <w:tcPr>
            <w:tcW w:w="1962" w:type="dxa"/>
            <w:tcBorders>
              <w:bottom w:val="single" w:sz="4" w:space="0" w:color="FFFFFF"/>
            </w:tcBorders>
            <w:shd w:val="clear" w:color="auto" w:fill="00B050"/>
            <w:vAlign w:val="center"/>
          </w:tcPr>
          <w:p w14:paraId="519E25CE"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3B1D25B4" w14:textId="77777777" w:rsidR="008876F3" w:rsidRDefault="00000000">
            <w:pPr>
              <w:rPr>
                <w:rFonts w:ascii="Calibri" w:eastAsia="Calibri" w:hAnsi="Calibri" w:cs="Calibri"/>
                <w:color w:val="000000"/>
                <w:sz w:val="20"/>
                <w:szCs w:val="20"/>
              </w:rPr>
            </w:pPr>
            <w:r>
              <w:rPr>
                <w:rFonts w:ascii="Calibri" w:eastAsia="Calibri" w:hAnsi="Calibri" w:cs="Calibri"/>
                <w:color w:val="000000"/>
                <w:sz w:val="20"/>
                <w:szCs w:val="20"/>
              </w:rPr>
              <w:t>Public announcement of the signature of the CALIPER Equality Charter</w:t>
            </w:r>
          </w:p>
        </w:tc>
      </w:tr>
      <w:tr w:rsidR="008876F3" w14:paraId="03BB5975" w14:textId="77777777">
        <w:trPr>
          <w:trHeight w:val="364"/>
          <w:jc w:val="center"/>
        </w:trPr>
        <w:tc>
          <w:tcPr>
            <w:tcW w:w="1962" w:type="dxa"/>
            <w:tcBorders>
              <w:top w:val="single" w:sz="4" w:space="0" w:color="FFFFFF"/>
              <w:bottom w:val="single" w:sz="4" w:space="0" w:color="FFFFFF"/>
            </w:tcBorders>
            <w:shd w:val="clear" w:color="auto" w:fill="00B050"/>
            <w:vAlign w:val="center"/>
          </w:tcPr>
          <w:p w14:paraId="6BFE1280"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0D18993C" w14:textId="77777777" w:rsidR="008876F3" w:rsidRDefault="00000000">
            <w:pPr>
              <w:rPr>
                <w:rFonts w:ascii="Calibri" w:eastAsia="Calibri" w:hAnsi="Calibri" w:cs="Calibri"/>
                <w:sz w:val="20"/>
                <w:szCs w:val="20"/>
              </w:rPr>
            </w:pPr>
            <w:r>
              <w:rPr>
                <w:rFonts w:ascii="Calibri" w:eastAsia="Calibri" w:hAnsi="Calibri" w:cs="Calibri"/>
                <w:sz w:val="20"/>
                <w:szCs w:val="20"/>
              </w:rPr>
              <w:t>Very good: implemented.</w:t>
            </w:r>
          </w:p>
        </w:tc>
      </w:tr>
      <w:tr w:rsidR="008876F3" w14:paraId="37BE7EE0" w14:textId="77777777">
        <w:trPr>
          <w:gridAfter w:val="1"/>
          <w:wAfter w:w="17" w:type="dxa"/>
          <w:trHeight w:val="364"/>
          <w:jc w:val="center"/>
        </w:trPr>
        <w:tc>
          <w:tcPr>
            <w:tcW w:w="1962" w:type="dxa"/>
            <w:tcBorders>
              <w:top w:val="single" w:sz="4" w:space="0" w:color="FFFFFF"/>
            </w:tcBorders>
            <w:shd w:val="clear" w:color="auto" w:fill="00B050"/>
            <w:vAlign w:val="center"/>
          </w:tcPr>
          <w:p w14:paraId="45639BFE"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Responsible person(s)/departure</w:t>
            </w:r>
          </w:p>
        </w:tc>
        <w:tc>
          <w:tcPr>
            <w:tcW w:w="6948" w:type="dxa"/>
            <w:shd w:val="clear" w:color="auto" w:fill="auto"/>
            <w:vAlign w:val="center"/>
          </w:tcPr>
          <w:p w14:paraId="19644BD9" w14:textId="77777777" w:rsidR="008876F3" w:rsidRDefault="00000000">
            <w:pPr>
              <w:rPr>
                <w:rFonts w:ascii="Calibri" w:eastAsia="Calibri" w:hAnsi="Calibri" w:cs="Calibri"/>
                <w:sz w:val="20"/>
                <w:szCs w:val="20"/>
              </w:rPr>
            </w:pPr>
            <w:r>
              <w:rPr>
                <w:rFonts w:ascii="Calibri" w:eastAsia="Calibri" w:hAnsi="Calibri" w:cs="Calibri"/>
                <w:sz w:val="20"/>
                <w:szCs w:val="20"/>
              </w:rPr>
              <w:t>Rectorship and the ATHENA project</w:t>
            </w:r>
          </w:p>
        </w:tc>
      </w:tr>
      <w:tr w:rsidR="008876F3" w14:paraId="1153ECA0" w14:textId="77777777">
        <w:trPr>
          <w:gridAfter w:val="1"/>
          <w:wAfter w:w="17" w:type="dxa"/>
          <w:trHeight w:val="364"/>
          <w:jc w:val="center"/>
        </w:trPr>
        <w:tc>
          <w:tcPr>
            <w:tcW w:w="1962" w:type="dxa"/>
            <w:tcBorders>
              <w:top w:val="single" w:sz="4" w:space="0" w:color="FFFFFF"/>
            </w:tcBorders>
            <w:shd w:val="clear" w:color="auto" w:fill="00B050"/>
            <w:vAlign w:val="center"/>
          </w:tcPr>
          <w:p w14:paraId="22163650"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8" w:type="dxa"/>
            <w:shd w:val="clear" w:color="auto" w:fill="auto"/>
            <w:vAlign w:val="center"/>
          </w:tcPr>
          <w:p w14:paraId="492E53DC" w14:textId="77777777" w:rsidR="008876F3" w:rsidRDefault="00000000">
            <w:pPr>
              <w:rPr>
                <w:rFonts w:ascii="Calibri" w:eastAsia="Calibri" w:hAnsi="Calibri" w:cs="Calibri"/>
                <w:sz w:val="20"/>
                <w:szCs w:val="20"/>
              </w:rPr>
            </w:pPr>
            <w:r>
              <w:rPr>
                <w:rFonts w:ascii="Calibri" w:eastAsia="Calibri" w:hAnsi="Calibri" w:cs="Calibri"/>
                <w:sz w:val="20"/>
                <w:szCs w:val="20"/>
              </w:rPr>
              <w:t>UB’s own resources</w:t>
            </w:r>
          </w:p>
        </w:tc>
      </w:tr>
      <w:tr w:rsidR="008876F3" w14:paraId="0F58D2B2" w14:textId="77777777">
        <w:trPr>
          <w:trHeight w:val="153"/>
          <w:jc w:val="center"/>
        </w:trPr>
        <w:tc>
          <w:tcPr>
            <w:tcW w:w="8927" w:type="dxa"/>
            <w:gridSpan w:val="3"/>
            <w:shd w:val="clear" w:color="auto" w:fill="00B050"/>
            <w:vAlign w:val="center"/>
          </w:tcPr>
          <w:p w14:paraId="5BA97776"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5D97AE8F" w14:textId="77777777" w:rsidR="008876F3" w:rsidRDefault="008876F3">
      <w:pPr>
        <w:jc w:val="both"/>
      </w:pPr>
    </w:p>
    <w:p w14:paraId="1F10911F" w14:textId="77777777" w:rsidR="008876F3" w:rsidRDefault="00000000">
      <w:pPr>
        <w:jc w:val="both"/>
        <w:rPr>
          <w:highlight w:val="yellow"/>
        </w:rPr>
      </w:pPr>
      <w:r>
        <w:t>At the end of the CALIPER project, the member partners, including UEFISCDI, created an Equality Charter</w:t>
      </w:r>
      <w:r>
        <w:rPr>
          <w:vertAlign w:val="superscript"/>
        </w:rPr>
        <w:footnoteReference w:id="10"/>
      </w:r>
      <w:r>
        <w:t xml:space="preserve"> to be promoted at the national and European level. The University of Bucharest signed the Equality Charter in November 2023, once again stating its commitment to promote equal opportunities within its community. UB is now an official signatory of the Charter of Diversity in Romania, as well as of the new Charter of Equality (See Annex 3.2.2). </w:t>
      </w:r>
      <w:r>
        <w:rPr>
          <w:highlight w:val="yellow"/>
        </w:rPr>
        <w:t xml:space="preserve"> </w:t>
      </w:r>
    </w:p>
    <w:p w14:paraId="599C1EB0" w14:textId="77777777" w:rsidR="008876F3" w:rsidRDefault="008876F3">
      <w:pPr>
        <w:jc w:val="both"/>
      </w:pPr>
    </w:p>
    <w:p w14:paraId="55522A44" w14:textId="77777777" w:rsidR="008876F3" w:rsidRDefault="00000000">
      <w:pPr>
        <w:jc w:val="both"/>
      </w:pPr>
      <w:r>
        <w:t>UEFISCDI recognizes our activity in terms of gender equality measures by adding University of Bucharest as a stakeholder and sending invitations to their meetings and events on gender equality.</w:t>
      </w:r>
      <w:r>
        <w:rPr>
          <w:vertAlign w:val="superscript"/>
        </w:rPr>
        <w:footnoteReference w:id="11"/>
      </w:r>
    </w:p>
    <w:p w14:paraId="4C2C54DC" w14:textId="77777777" w:rsidR="008876F3" w:rsidRDefault="008876F3">
      <w:pPr>
        <w:jc w:val="both"/>
      </w:pPr>
    </w:p>
    <w:p w14:paraId="5BC053D0" w14:textId="77777777" w:rsidR="008876F3" w:rsidRDefault="008876F3">
      <w:pPr>
        <w:jc w:val="both"/>
      </w:pPr>
    </w:p>
    <w:tbl>
      <w:tblPr>
        <w:tblStyle w:val="a8"/>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8"/>
        <w:gridCol w:w="17"/>
      </w:tblGrid>
      <w:tr w:rsidR="008876F3" w14:paraId="61E81B36" w14:textId="77777777">
        <w:trPr>
          <w:trHeight w:val="482"/>
          <w:jc w:val="center"/>
        </w:trPr>
        <w:tc>
          <w:tcPr>
            <w:tcW w:w="1962" w:type="dxa"/>
            <w:tcBorders>
              <w:bottom w:val="single" w:sz="4" w:space="0" w:color="FFFFFF"/>
            </w:tcBorders>
            <w:shd w:val="clear" w:color="auto" w:fill="00B050"/>
            <w:vAlign w:val="center"/>
          </w:tcPr>
          <w:p w14:paraId="7C5C2EDF"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Extra implemented GEP Objective in 2023</w:t>
            </w:r>
          </w:p>
        </w:tc>
        <w:tc>
          <w:tcPr>
            <w:tcW w:w="6965" w:type="dxa"/>
            <w:gridSpan w:val="2"/>
            <w:shd w:val="clear" w:color="auto" w:fill="auto"/>
            <w:vAlign w:val="center"/>
          </w:tcPr>
          <w:p w14:paraId="777F18D2"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Gender mainstream the UB Sustainability Report </w:t>
            </w:r>
          </w:p>
        </w:tc>
      </w:tr>
      <w:tr w:rsidR="008876F3" w14:paraId="4B100E5E" w14:textId="77777777">
        <w:trPr>
          <w:trHeight w:val="614"/>
          <w:jc w:val="center"/>
        </w:trPr>
        <w:tc>
          <w:tcPr>
            <w:tcW w:w="1962" w:type="dxa"/>
            <w:tcBorders>
              <w:top w:val="single" w:sz="4" w:space="0" w:color="FFFFFF"/>
              <w:bottom w:val="single" w:sz="4" w:space="0" w:color="9185BE"/>
            </w:tcBorders>
            <w:shd w:val="clear" w:color="auto" w:fill="00B050"/>
            <w:vAlign w:val="center"/>
          </w:tcPr>
          <w:p w14:paraId="2068C840"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6ED70CB9" w14:textId="77777777" w:rsidR="008876F3" w:rsidRDefault="00000000">
            <w:pPr>
              <w:rPr>
                <w:rFonts w:ascii="Calibri" w:eastAsia="Calibri" w:hAnsi="Calibri" w:cs="Calibri"/>
                <w:sz w:val="20"/>
                <w:szCs w:val="20"/>
              </w:rPr>
            </w:pPr>
            <w:r>
              <w:rPr>
                <w:rFonts w:ascii="Calibri" w:eastAsia="Calibri" w:hAnsi="Calibri" w:cs="Calibri"/>
                <w:sz w:val="20"/>
                <w:szCs w:val="20"/>
              </w:rPr>
              <w:t>Increasing the visibility of gender equality measures within the university</w:t>
            </w:r>
          </w:p>
        </w:tc>
      </w:tr>
      <w:tr w:rsidR="008876F3" w14:paraId="2803A57C" w14:textId="77777777">
        <w:trPr>
          <w:trHeight w:val="364"/>
          <w:jc w:val="center"/>
        </w:trPr>
        <w:tc>
          <w:tcPr>
            <w:tcW w:w="1962" w:type="dxa"/>
            <w:tcBorders>
              <w:bottom w:val="single" w:sz="4" w:space="0" w:color="FFFFFF"/>
            </w:tcBorders>
            <w:shd w:val="clear" w:color="auto" w:fill="00B050"/>
            <w:vAlign w:val="center"/>
          </w:tcPr>
          <w:p w14:paraId="4203FB0C"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2DC2DF77" w14:textId="77777777" w:rsidR="008876F3" w:rsidRDefault="00000000">
            <w:pPr>
              <w:rPr>
                <w:rFonts w:ascii="Calibri" w:eastAsia="Calibri" w:hAnsi="Calibri" w:cs="Calibri"/>
                <w:color w:val="000000"/>
                <w:sz w:val="20"/>
                <w:szCs w:val="20"/>
              </w:rPr>
            </w:pPr>
            <w:r>
              <w:rPr>
                <w:rFonts w:ascii="Calibri" w:eastAsia="Calibri" w:hAnsi="Calibri" w:cs="Calibri"/>
                <w:color w:val="000000"/>
                <w:sz w:val="20"/>
                <w:szCs w:val="20"/>
              </w:rPr>
              <w:t>Creating a report on gender equality within the sustainability domain</w:t>
            </w:r>
          </w:p>
        </w:tc>
      </w:tr>
      <w:tr w:rsidR="008876F3" w14:paraId="741F23E2" w14:textId="77777777">
        <w:trPr>
          <w:trHeight w:val="364"/>
          <w:jc w:val="center"/>
        </w:trPr>
        <w:tc>
          <w:tcPr>
            <w:tcW w:w="1962" w:type="dxa"/>
            <w:tcBorders>
              <w:top w:val="single" w:sz="4" w:space="0" w:color="FFFFFF"/>
              <w:bottom w:val="single" w:sz="4" w:space="0" w:color="FFFFFF"/>
            </w:tcBorders>
            <w:shd w:val="clear" w:color="auto" w:fill="00B050"/>
            <w:vAlign w:val="center"/>
          </w:tcPr>
          <w:p w14:paraId="2EF043F0"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Thresholds</w:t>
            </w:r>
          </w:p>
        </w:tc>
        <w:tc>
          <w:tcPr>
            <w:tcW w:w="6965" w:type="dxa"/>
            <w:gridSpan w:val="2"/>
            <w:shd w:val="clear" w:color="auto" w:fill="auto"/>
            <w:vAlign w:val="center"/>
          </w:tcPr>
          <w:p w14:paraId="526B2960" w14:textId="77777777" w:rsidR="008876F3" w:rsidRDefault="00000000">
            <w:pPr>
              <w:rPr>
                <w:rFonts w:ascii="Calibri" w:eastAsia="Calibri" w:hAnsi="Calibri" w:cs="Calibri"/>
                <w:sz w:val="20"/>
                <w:szCs w:val="20"/>
              </w:rPr>
            </w:pPr>
            <w:r>
              <w:rPr>
                <w:rFonts w:ascii="Calibri" w:eastAsia="Calibri" w:hAnsi="Calibri" w:cs="Calibri"/>
                <w:sz w:val="20"/>
                <w:szCs w:val="20"/>
              </w:rPr>
              <w:t>Very good: implemented.</w:t>
            </w:r>
          </w:p>
        </w:tc>
      </w:tr>
      <w:tr w:rsidR="008876F3" w14:paraId="2A9CD1ED" w14:textId="77777777">
        <w:trPr>
          <w:gridAfter w:val="1"/>
          <w:wAfter w:w="17" w:type="dxa"/>
          <w:trHeight w:val="364"/>
          <w:jc w:val="center"/>
        </w:trPr>
        <w:tc>
          <w:tcPr>
            <w:tcW w:w="1962" w:type="dxa"/>
            <w:tcBorders>
              <w:top w:val="single" w:sz="4" w:space="0" w:color="FFFFFF"/>
            </w:tcBorders>
            <w:shd w:val="clear" w:color="auto" w:fill="00B050"/>
            <w:vAlign w:val="center"/>
          </w:tcPr>
          <w:p w14:paraId="69B09766"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lastRenderedPageBreak/>
              <w:t>Responsible person(s)/departure</w:t>
            </w:r>
          </w:p>
        </w:tc>
        <w:tc>
          <w:tcPr>
            <w:tcW w:w="6948" w:type="dxa"/>
            <w:shd w:val="clear" w:color="auto" w:fill="auto"/>
            <w:vAlign w:val="center"/>
          </w:tcPr>
          <w:p w14:paraId="36AD1F76" w14:textId="77777777" w:rsidR="008876F3" w:rsidRDefault="00000000">
            <w:pPr>
              <w:rPr>
                <w:rFonts w:ascii="Calibri" w:eastAsia="Calibri" w:hAnsi="Calibri" w:cs="Calibri"/>
                <w:sz w:val="20"/>
                <w:szCs w:val="20"/>
              </w:rPr>
            </w:pPr>
            <w:r>
              <w:rPr>
                <w:rFonts w:ascii="Calibri" w:eastAsia="Calibri" w:hAnsi="Calibri" w:cs="Calibri"/>
                <w:sz w:val="20"/>
                <w:szCs w:val="20"/>
              </w:rPr>
              <w:t>Rectorship and the ATHENA project</w:t>
            </w:r>
          </w:p>
        </w:tc>
      </w:tr>
      <w:tr w:rsidR="008876F3" w14:paraId="1E4F9EF8" w14:textId="77777777">
        <w:trPr>
          <w:gridAfter w:val="1"/>
          <w:wAfter w:w="17" w:type="dxa"/>
          <w:trHeight w:val="364"/>
          <w:jc w:val="center"/>
        </w:trPr>
        <w:tc>
          <w:tcPr>
            <w:tcW w:w="1962" w:type="dxa"/>
            <w:tcBorders>
              <w:top w:val="single" w:sz="4" w:space="0" w:color="FFFFFF"/>
            </w:tcBorders>
            <w:shd w:val="clear" w:color="auto" w:fill="00B050"/>
            <w:vAlign w:val="center"/>
          </w:tcPr>
          <w:p w14:paraId="5D2E45B1"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8" w:type="dxa"/>
            <w:shd w:val="clear" w:color="auto" w:fill="auto"/>
            <w:vAlign w:val="center"/>
          </w:tcPr>
          <w:p w14:paraId="533473E9" w14:textId="77777777" w:rsidR="008876F3" w:rsidRDefault="00000000">
            <w:pPr>
              <w:rPr>
                <w:rFonts w:ascii="Calibri" w:eastAsia="Calibri" w:hAnsi="Calibri" w:cs="Calibri"/>
                <w:sz w:val="20"/>
                <w:szCs w:val="20"/>
              </w:rPr>
            </w:pPr>
            <w:r>
              <w:rPr>
                <w:rFonts w:ascii="Calibri" w:eastAsia="Calibri" w:hAnsi="Calibri" w:cs="Calibri"/>
                <w:sz w:val="20"/>
                <w:szCs w:val="20"/>
              </w:rPr>
              <w:t>UB’s own resources</w:t>
            </w:r>
          </w:p>
        </w:tc>
      </w:tr>
      <w:tr w:rsidR="008876F3" w14:paraId="594B28CE" w14:textId="77777777">
        <w:trPr>
          <w:trHeight w:val="153"/>
          <w:jc w:val="center"/>
        </w:trPr>
        <w:tc>
          <w:tcPr>
            <w:tcW w:w="8927" w:type="dxa"/>
            <w:gridSpan w:val="3"/>
            <w:shd w:val="clear" w:color="auto" w:fill="00B050"/>
            <w:vAlign w:val="center"/>
          </w:tcPr>
          <w:p w14:paraId="6F924417"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336949D1" w14:textId="77777777" w:rsidR="008876F3" w:rsidRDefault="008876F3">
      <w:pPr>
        <w:jc w:val="both"/>
      </w:pPr>
    </w:p>
    <w:p w14:paraId="6941AEBD" w14:textId="77777777" w:rsidR="008876F3" w:rsidRDefault="00000000">
      <w:pPr>
        <w:jc w:val="both"/>
      </w:pPr>
      <w:r>
        <w:t xml:space="preserve">UB is in the process of finalizing the elaboration of its first </w:t>
      </w:r>
      <w:r>
        <w:rPr>
          <w:b/>
        </w:rPr>
        <w:t>Sustainability Report</w:t>
      </w:r>
      <w:r>
        <w:t xml:space="preserve">. The university undertook a series of documentation, consultation and promotion activities which also involved the GEP-UB team, responsible for the gender mainstreaming component. We have been in charge with documentation and drafting the </w:t>
      </w:r>
      <w:r>
        <w:rPr>
          <w:u w:val="single"/>
        </w:rPr>
        <w:t>chapter on SDG5</w:t>
      </w:r>
      <w:r>
        <w:t xml:space="preserve"> (Gender equality); we designed and delivered a consultation/information workshop with UB academics on the topic; we created and delivered an awareness workshop for students as part of UB’s Sustainability Week; and we are part of the coordination group that is working for the final draft on the UB Sustainability Report (to be ready at the beginning of 2024). (see Annex 3.2.3)</w:t>
      </w:r>
    </w:p>
    <w:p w14:paraId="17D9845F" w14:textId="77777777" w:rsidR="008876F3" w:rsidRDefault="008876F3">
      <w:pPr>
        <w:jc w:val="both"/>
        <w:rPr>
          <w:sz w:val="22"/>
          <w:szCs w:val="22"/>
        </w:rPr>
      </w:pPr>
    </w:p>
    <w:p w14:paraId="0EB7DFB8" w14:textId="77777777" w:rsidR="008876F3" w:rsidRDefault="00000000">
      <w:pPr>
        <w:pStyle w:val="Heading2"/>
        <w:jc w:val="both"/>
      </w:pPr>
      <w:bookmarkStart w:id="10" w:name="_heading=h.3mbx445ybvy0" w:colFirst="0" w:colLast="0"/>
      <w:bookmarkEnd w:id="10"/>
      <w:r>
        <w:rPr>
          <w:sz w:val="22"/>
          <w:szCs w:val="22"/>
        </w:rPr>
        <w:t xml:space="preserve"> </w:t>
      </w:r>
      <w:r>
        <w:t>3.3. Governance for gender equality</w:t>
      </w:r>
    </w:p>
    <w:p w14:paraId="3F0E59F4" w14:textId="77777777" w:rsidR="008876F3" w:rsidRDefault="008876F3"/>
    <w:tbl>
      <w:tblPr>
        <w:tblStyle w:val="a9"/>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64"/>
      </w:tblGrid>
      <w:tr w:rsidR="008876F3" w14:paraId="1D38EC90" w14:textId="77777777">
        <w:trPr>
          <w:trHeight w:val="482"/>
          <w:jc w:val="center"/>
        </w:trPr>
        <w:tc>
          <w:tcPr>
            <w:tcW w:w="1962" w:type="dxa"/>
            <w:tcBorders>
              <w:bottom w:val="single" w:sz="4" w:space="0" w:color="FFFFFF"/>
            </w:tcBorders>
            <w:shd w:val="clear" w:color="auto" w:fill="936397"/>
            <w:vAlign w:val="center"/>
          </w:tcPr>
          <w:p w14:paraId="249DC3C1"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p w14:paraId="536B7BFC"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(duration: 2022-2024)</w:t>
            </w:r>
          </w:p>
        </w:tc>
        <w:tc>
          <w:tcPr>
            <w:tcW w:w="6964" w:type="dxa"/>
            <w:shd w:val="clear" w:color="auto" w:fill="auto"/>
            <w:vAlign w:val="center"/>
          </w:tcPr>
          <w:p w14:paraId="5D804737" w14:textId="77777777" w:rsidR="008876F3" w:rsidRDefault="00000000">
            <w:pPr>
              <w:rPr>
                <w:rFonts w:ascii="Calibri" w:eastAsia="Calibri" w:hAnsi="Calibri" w:cs="Calibri"/>
                <w:sz w:val="20"/>
                <w:szCs w:val="20"/>
                <w:highlight w:val="red"/>
              </w:rPr>
            </w:pPr>
            <w:r>
              <w:rPr>
                <w:rFonts w:ascii="Calibri" w:eastAsia="Calibri" w:hAnsi="Calibri" w:cs="Calibri"/>
                <w:sz w:val="20"/>
                <w:szCs w:val="20"/>
              </w:rPr>
              <w:t>Establishing a flexible operational institutional structure for coordinating and monitoring gender equality within UB</w:t>
            </w:r>
          </w:p>
        </w:tc>
      </w:tr>
      <w:tr w:rsidR="008876F3" w14:paraId="51547410" w14:textId="77777777">
        <w:trPr>
          <w:trHeight w:val="614"/>
          <w:jc w:val="center"/>
        </w:trPr>
        <w:tc>
          <w:tcPr>
            <w:tcW w:w="1962" w:type="dxa"/>
            <w:tcBorders>
              <w:top w:val="single" w:sz="4" w:space="0" w:color="FFFFFF"/>
              <w:bottom w:val="single" w:sz="4" w:space="0" w:color="9185BE"/>
            </w:tcBorders>
            <w:shd w:val="clear" w:color="auto" w:fill="936397"/>
            <w:vAlign w:val="center"/>
          </w:tcPr>
          <w:p w14:paraId="2BD81326"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 (2023)</w:t>
            </w:r>
          </w:p>
        </w:tc>
        <w:tc>
          <w:tcPr>
            <w:tcW w:w="6964" w:type="dxa"/>
            <w:shd w:val="clear" w:color="auto" w:fill="auto"/>
            <w:vAlign w:val="center"/>
          </w:tcPr>
          <w:p w14:paraId="1B63738C"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Capacity building activities </w:t>
            </w:r>
          </w:p>
        </w:tc>
      </w:tr>
      <w:tr w:rsidR="008876F3" w14:paraId="76642C28" w14:textId="77777777">
        <w:trPr>
          <w:trHeight w:val="364"/>
          <w:jc w:val="center"/>
        </w:trPr>
        <w:tc>
          <w:tcPr>
            <w:tcW w:w="1962" w:type="dxa"/>
            <w:tcBorders>
              <w:bottom w:val="single" w:sz="4" w:space="0" w:color="FFFFFF"/>
            </w:tcBorders>
            <w:shd w:val="clear" w:color="auto" w:fill="936397"/>
            <w:vAlign w:val="center"/>
          </w:tcPr>
          <w:p w14:paraId="2FF5581D"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4" w:type="dxa"/>
            <w:shd w:val="clear" w:color="auto" w:fill="auto"/>
            <w:vAlign w:val="center"/>
          </w:tcPr>
          <w:p w14:paraId="72422341"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Reporting to the GEPI Committee </w:t>
            </w:r>
          </w:p>
          <w:p w14:paraId="6E4F62D5" w14:textId="77777777" w:rsidR="008876F3" w:rsidRDefault="00000000">
            <w:pPr>
              <w:rPr>
                <w:rFonts w:ascii="Calibri" w:eastAsia="Calibri" w:hAnsi="Calibri" w:cs="Calibri"/>
                <w:sz w:val="20"/>
                <w:szCs w:val="20"/>
              </w:rPr>
            </w:pPr>
            <w:r>
              <w:rPr>
                <w:rFonts w:ascii="Calibri" w:eastAsia="Calibri" w:hAnsi="Calibri" w:cs="Calibri"/>
                <w:sz w:val="20"/>
                <w:szCs w:val="20"/>
              </w:rPr>
              <w:t>Development of the BIEEO with respect to gender equality measures</w:t>
            </w:r>
          </w:p>
          <w:p w14:paraId="768F66B5" w14:textId="77777777" w:rsidR="008876F3" w:rsidRDefault="00000000">
            <w:pPr>
              <w:rPr>
                <w:rFonts w:ascii="Calibri" w:eastAsia="Calibri" w:hAnsi="Calibri" w:cs="Calibri"/>
                <w:sz w:val="20"/>
                <w:szCs w:val="20"/>
              </w:rPr>
            </w:pPr>
            <w:r>
              <w:rPr>
                <w:rFonts w:ascii="Calibri" w:eastAsia="Calibri" w:hAnsi="Calibri" w:cs="Calibri"/>
                <w:sz w:val="20"/>
                <w:szCs w:val="20"/>
              </w:rPr>
              <w:t>Offering support for the ATHENA project activities by the BIEEO</w:t>
            </w:r>
          </w:p>
        </w:tc>
      </w:tr>
      <w:tr w:rsidR="008876F3" w14:paraId="661A4E5A" w14:textId="77777777">
        <w:trPr>
          <w:trHeight w:val="364"/>
          <w:jc w:val="center"/>
        </w:trPr>
        <w:tc>
          <w:tcPr>
            <w:tcW w:w="1962" w:type="dxa"/>
            <w:tcBorders>
              <w:top w:val="single" w:sz="4" w:space="0" w:color="FFFFFF"/>
              <w:bottom w:val="single" w:sz="4" w:space="0" w:color="FFFFFF"/>
            </w:tcBorders>
            <w:shd w:val="clear" w:color="auto" w:fill="936397"/>
            <w:vAlign w:val="center"/>
          </w:tcPr>
          <w:p w14:paraId="7BFEE4DA"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4" w:type="dxa"/>
            <w:shd w:val="clear" w:color="auto" w:fill="auto"/>
            <w:vAlign w:val="center"/>
          </w:tcPr>
          <w:p w14:paraId="7C9E75CE" w14:textId="77777777" w:rsidR="008876F3" w:rsidRDefault="00000000">
            <w:pPr>
              <w:rPr>
                <w:rFonts w:ascii="Calibri" w:eastAsia="Calibri" w:hAnsi="Calibri" w:cs="Calibri"/>
                <w:sz w:val="20"/>
                <w:szCs w:val="20"/>
              </w:rPr>
            </w:pPr>
            <w:r>
              <w:rPr>
                <w:rFonts w:ascii="Calibri" w:eastAsia="Calibri" w:hAnsi="Calibri" w:cs="Calibri"/>
                <w:sz w:val="20"/>
                <w:szCs w:val="20"/>
              </w:rPr>
              <w:t>Very good: implemented.</w:t>
            </w:r>
          </w:p>
        </w:tc>
      </w:tr>
      <w:tr w:rsidR="008876F3" w14:paraId="73E365D5" w14:textId="77777777">
        <w:trPr>
          <w:trHeight w:val="364"/>
          <w:jc w:val="center"/>
        </w:trPr>
        <w:tc>
          <w:tcPr>
            <w:tcW w:w="1962" w:type="dxa"/>
            <w:tcBorders>
              <w:top w:val="single" w:sz="4" w:space="0" w:color="FFFFFF"/>
            </w:tcBorders>
            <w:shd w:val="clear" w:color="auto" w:fill="936397"/>
            <w:vAlign w:val="center"/>
          </w:tcPr>
          <w:p w14:paraId="1A3CCFE7"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64" w:type="dxa"/>
            <w:shd w:val="clear" w:color="auto" w:fill="auto"/>
            <w:vAlign w:val="center"/>
          </w:tcPr>
          <w:p w14:paraId="2A009867"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 BIEEO, the ATHENA team, Rectorate</w:t>
            </w:r>
          </w:p>
        </w:tc>
      </w:tr>
      <w:tr w:rsidR="008876F3" w14:paraId="40E5A7C0" w14:textId="77777777">
        <w:trPr>
          <w:trHeight w:val="364"/>
          <w:jc w:val="center"/>
        </w:trPr>
        <w:tc>
          <w:tcPr>
            <w:tcW w:w="1962" w:type="dxa"/>
            <w:tcBorders>
              <w:top w:val="single" w:sz="4" w:space="0" w:color="FFFFFF"/>
            </w:tcBorders>
            <w:shd w:val="clear" w:color="auto" w:fill="936397"/>
            <w:vAlign w:val="center"/>
          </w:tcPr>
          <w:p w14:paraId="75C681FB"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64" w:type="dxa"/>
            <w:shd w:val="clear" w:color="auto" w:fill="auto"/>
            <w:vAlign w:val="center"/>
          </w:tcPr>
          <w:p w14:paraId="5B755FB6" w14:textId="77777777" w:rsidR="008876F3" w:rsidRDefault="00000000">
            <w:pPr>
              <w:rPr>
                <w:rFonts w:ascii="Calibri" w:eastAsia="Calibri" w:hAnsi="Calibri" w:cs="Calibri"/>
                <w:sz w:val="20"/>
                <w:szCs w:val="20"/>
              </w:rPr>
            </w:pPr>
            <w:r>
              <w:rPr>
                <w:rFonts w:ascii="Calibri" w:eastAsia="Calibri" w:hAnsi="Calibri" w:cs="Calibri"/>
                <w:sz w:val="20"/>
                <w:szCs w:val="20"/>
              </w:rPr>
              <w:t>UB and ATHENA project</w:t>
            </w:r>
          </w:p>
        </w:tc>
      </w:tr>
      <w:tr w:rsidR="008876F3" w14:paraId="42D5D93D" w14:textId="77777777">
        <w:trPr>
          <w:trHeight w:val="153"/>
          <w:jc w:val="center"/>
        </w:trPr>
        <w:tc>
          <w:tcPr>
            <w:tcW w:w="8926" w:type="dxa"/>
            <w:gridSpan w:val="2"/>
            <w:shd w:val="clear" w:color="auto" w:fill="936397"/>
            <w:vAlign w:val="center"/>
          </w:tcPr>
          <w:p w14:paraId="45615A66"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20FBDF5D" w14:textId="77777777" w:rsidR="008876F3" w:rsidRDefault="008876F3">
      <w:pPr>
        <w:spacing w:line="360" w:lineRule="auto"/>
        <w:rPr>
          <w:sz w:val="22"/>
          <w:szCs w:val="22"/>
        </w:rPr>
      </w:pPr>
    </w:p>
    <w:p w14:paraId="79B4C354" w14:textId="415F451C" w:rsidR="008876F3" w:rsidRDefault="00000000">
      <w:pPr>
        <w:jc w:val="both"/>
      </w:pPr>
      <w:r>
        <w:t xml:space="preserve">The GEP-UB is officially located/integrated within the newly created </w:t>
      </w:r>
      <w:r>
        <w:rPr>
          <w:b/>
          <w:i/>
        </w:rPr>
        <w:t>Bureau for Inclusion, Equity and Equal Opportunity (BIEEO)</w:t>
      </w:r>
      <w:r>
        <w:t>, established as part of UB’s “Direction for Strategic Orientation, Evaluation, Monitoring and Public Policies.” Members of the Bureau have been involved in various training, consultation and promotion activities organized by the Athena team. We organized and promoted an online campaign within</w:t>
      </w:r>
      <w:r w:rsidR="00B112DD">
        <w:t xml:space="preserve"> the</w:t>
      </w:r>
      <w:r>
        <w:t xml:space="preserve"> UB aiming to attract students from various faculties to undertake their compulsory period of academic practice within BIEEO. One student is now working as a volunteer with the Athena Group. We also worked together for the elaboration of the UB Procedure on how to handle sexual harassment within UB (See Annex 3.3.1; Annex 3.8.1)</w:t>
      </w:r>
    </w:p>
    <w:p w14:paraId="26B677D6" w14:textId="77777777" w:rsidR="008876F3" w:rsidRDefault="008876F3">
      <w:pPr>
        <w:jc w:val="both"/>
      </w:pPr>
    </w:p>
    <w:p w14:paraId="41200C35" w14:textId="77777777" w:rsidR="008876F3" w:rsidRDefault="008876F3"/>
    <w:tbl>
      <w:tblPr>
        <w:tblStyle w:val="aa"/>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64"/>
      </w:tblGrid>
      <w:tr w:rsidR="008876F3" w14:paraId="33119F75" w14:textId="77777777">
        <w:trPr>
          <w:trHeight w:val="482"/>
          <w:jc w:val="center"/>
        </w:trPr>
        <w:tc>
          <w:tcPr>
            <w:tcW w:w="1962" w:type="dxa"/>
            <w:tcBorders>
              <w:bottom w:val="single" w:sz="4" w:space="0" w:color="FFFFFF"/>
            </w:tcBorders>
            <w:shd w:val="clear" w:color="auto" w:fill="936397"/>
            <w:vAlign w:val="center"/>
          </w:tcPr>
          <w:p w14:paraId="05812154"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p w14:paraId="45E83F59"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(duration: 2022-2024)</w:t>
            </w:r>
          </w:p>
        </w:tc>
        <w:tc>
          <w:tcPr>
            <w:tcW w:w="6964" w:type="dxa"/>
            <w:shd w:val="clear" w:color="auto" w:fill="auto"/>
            <w:vAlign w:val="center"/>
          </w:tcPr>
          <w:p w14:paraId="79D31D22" w14:textId="77777777" w:rsidR="008876F3" w:rsidRDefault="00000000">
            <w:pPr>
              <w:rPr>
                <w:rFonts w:ascii="Calibri" w:eastAsia="Calibri" w:hAnsi="Calibri" w:cs="Calibri"/>
                <w:sz w:val="20"/>
                <w:szCs w:val="20"/>
              </w:rPr>
            </w:pPr>
            <w:r>
              <w:rPr>
                <w:rFonts w:ascii="Calibri" w:eastAsia="Calibri" w:hAnsi="Calibri" w:cs="Calibri"/>
                <w:sz w:val="20"/>
                <w:szCs w:val="20"/>
              </w:rPr>
              <w:t>Improving the process of collecting, processing and monitoring statistical data at the institutional level in order to monitor and communicate gender equality indicators</w:t>
            </w:r>
          </w:p>
        </w:tc>
      </w:tr>
      <w:tr w:rsidR="008876F3" w14:paraId="7DB3F795" w14:textId="77777777">
        <w:trPr>
          <w:trHeight w:val="614"/>
          <w:jc w:val="center"/>
        </w:trPr>
        <w:tc>
          <w:tcPr>
            <w:tcW w:w="1962" w:type="dxa"/>
            <w:tcBorders>
              <w:top w:val="single" w:sz="4" w:space="0" w:color="FFFFFF"/>
              <w:bottom w:val="single" w:sz="4" w:space="0" w:color="9185BE"/>
            </w:tcBorders>
            <w:shd w:val="clear" w:color="auto" w:fill="936397"/>
            <w:vAlign w:val="center"/>
          </w:tcPr>
          <w:p w14:paraId="461F19F4"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lastRenderedPageBreak/>
              <w:t>Description of the action (2023)</w:t>
            </w:r>
          </w:p>
        </w:tc>
        <w:tc>
          <w:tcPr>
            <w:tcW w:w="6964" w:type="dxa"/>
            <w:shd w:val="clear" w:color="auto" w:fill="auto"/>
            <w:vAlign w:val="center"/>
          </w:tcPr>
          <w:p w14:paraId="3233864D" w14:textId="77777777" w:rsidR="008876F3" w:rsidRDefault="00000000">
            <w:pPr>
              <w:rPr>
                <w:rFonts w:ascii="Calibri" w:eastAsia="Calibri" w:hAnsi="Calibri" w:cs="Calibri"/>
                <w:sz w:val="20"/>
                <w:szCs w:val="20"/>
              </w:rPr>
            </w:pPr>
            <w:r>
              <w:rPr>
                <w:rFonts w:ascii="Calibri" w:eastAsia="Calibri" w:hAnsi="Calibri" w:cs="Calibri"/>
                <w:sz w:val="20"/>
                <w:szCs w:val="20"/>
              </w:rPr>
              <w:t>Development of a booklet with statistical indicators relevant for gender equality</w:t>
            </w:r>
          </w:p>
        </w:tc>
      </w:tr>
      <w:tr w:rsidR="008876F3" w14:paraId="64B66DC4" w14:textId="77777777">
        <w:trPr>
          <w:trHeight w:val="364"/>
          <w:jc w:val="center"/>
        </w:trPr>
        <w:tc>
          <w:tcPr>
            <w:tcW w:w="1962" w:type="dxa"/>
            <w:tcBorders>
              <w:bottom w:val="single" w:sz="4" w:space="0" w:color="FFFFFF"/>
            </w:tcBorders>
            <w:shd w:val="clear" w:color="auto" w:fill="936397"/>
            <w:vAlign w:val="center"/>
          </w:tcPr>
          <w:p w14:paraId="7C2E177F"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4" w:type="dxa"/>
            <w:shd w:val="clear" w:color="auto" w:fill="auto"/>
            <w:vAlign w:val="center"/>
          </w:tcPr>
          <w:p w14:paraId="0F485375" w14:textId="77777777" w:rsidR="008876F3" w:rsidRDefault="00000000">
            <w:pPr>
              <w:shd w:val="clear" w:color="auto" w:fill="FFFFFF"/>
              <w:jc w:val="both"/>
              <w:rPr>
                <w:rFonts w:ascii="Calibri" w:eastAsia="Calibri" w:hAnsi="Calibri" w:cs="Calibri"/>
                <w:sz w:val="20"/>
                <w:szCs w:val="20"/>
              </w:rPr>
            </w:pPr>
            <w:r>
              <w:rPr>
                <w:rFonts w:ascii="Calibri" w:eastAsia="Calibri" w:hAnsi="Calibri" w:cs="Calibri"/>
                <w:sz w:val="20"/>
                <w:szCs w:val="20"/>
              </w:rPr>
              <w:t>Brochure with gender sensitive statistical indicators - first version</w:t>
            </w:r>
          </w:p>
        </w:tc>
      </w:tr>
      <w:tr w:rsidR="008876F3" w14:paraId="7EDF5FB3" w14:textId="77777777">
        <w:trPr>
          <w:trHeight w:val="364"/>
          <w:jc w:val="center"/>
        </w:trPr>
        <w:tc>
          <w:tcPr>
            <w:tcW w:w="1962" w:type="dxa"/>
            <w:tcBorders>
              <w:top w:val="single" w:sz="4" w:space="0" w:color="FFFFFF"/>
              <w:bottom w:val="single" w:sz="4" w:space="0" w:color="FFFFFF"/>
            </w:tcBorders>
            <w:shd w:val="clear" w:color="auto" w:fill="936397"/>
            <w:vAlign w:val="center"/>
          </w:tcPr>
          <w:p w14:paraId="459DF63C"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4" w:type="dxa"/>
            <w:shd w:val="clear" w:color="auto" w:fill="auto"/>
            <w:vAlign w:val="center"/>
          </w:tcPr>
          <w:p w14:paraId="57FC2334" w14:textId="77777777" w:rsidR="008876F3" w:rsidRDefault="00000000">
            <w:pPr>
              <w:rPr>
                <w:rFonts w:ascii="Calibri" w:eastAsia="Calibri" w:hAnsi="Calibri" w:cs="Calibri"/>
                <w:sz w:val="20"/>
                <w:szCs w:val="20"/>
              </w:rPr>
            </w:pPr>
            <w:r>
              <w:rPr>
                <w:rFonts w:ascii="Calibri" w:eastAsia="Calibri" w:hAnsi="Calibri" w:cs="Calibri"/>
                <w:sz w:val="20"/>
                <w:szCs w:val="20"/>
              </w:rPr>
              <w:t>Good: implemented.</w:t>
            </w:r>
          </w:p>
        </w:tc>
      </w:tr>
      <w:tr w:rsidR="008876F3" w14:paraId="5E2498DE" w14:textId="77777777">
        <w:trPr>
          <w:trHeight w:val="364"/>
          <w:jc w:val="center"/>
        </w:trPr>
        <w:tc>
          <w:tcPr>
            <w:tcW w:w="1962" w:type="dxa"/>
            <w:tcBorders>
              <w:top w:val="single" w:sz="4" w:space="0" w:color="FFFFFF"/>
            </w:tcBorders>
            <w:shd w:val="clear" w:color="auto" w:fill="936397"/>
            <w:vAlign w:val="center"/>
          </w:tcPr>
          <w:p w14:paraId="5A673FC0"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64" w:type="dxa"/>
            <w:shd w:val="clear" w:color="auto" w:fill="auto"/>
            <w:vAlign w:val="center"/>
          </w:tcPr>
          <w:p w14:paraId="46058DFA" w14:textId="77777777" w:rsidR="008876F3" w:rsidRDefault="00000000">
            <w:pPr>
              <w:rPr>
                <w:rFonts w:ascii="Calibri" w:eastAsia="Calibri" w:hAnsi="Calibri" w:cs="Calibri"/>
                <w:sz w:val="20"/>
                <w:szCs w:val="20"/>
              </w:rPr>
            </w:pPr>
            <w:r>
              <w:rPr>
                <w:rFonts w:ascii="Calibri" w:eastAsia="Calibri" w:hAnsi="Calibri" w:cs="Calibri"/>
                <w:sz w:val="20"/>
                <w:szCs w:val="20"/>
              </w:rPr>
              <w:t>Rectorate, Statistical Office, the ATHENA team</w:t>
            </w:r>
          </w:p>
        </w:tc>
      </w:tr>
      <w:tr w:rsidR="008876F3" w14:paraId="383E8D10" w14:textId="77777777">
        <w:trPr>
          <w:trHeight w:val="364"/>
          <w:jc w:val="center"/>
        </w:trPr>
        <w:tc>
          <w:tcPr>
            <w:tcW w:w="1962" w:type="dxa"/>
            <w:tcBorders>
              <w:top w:val="single" w:sz="4" w:space="0" w:color="FFFFFF"/>
            </w:tcBorders>
            <w:shd w:val="clear" w:color="auto" w:fill="936397"/>
            <w:vAlign w:val="center"/>
          </w:tcPr>
          <w:p w14:paraId="3D096FD0"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64" w:type="dxa"/>
            <w:shd w:val="clear" w:color="auto" w:fill="auto"/>
            <w:vAlign w:val="center"/>
          </w:tcPr>
          <w:p w14:paraId="2E135F5F" w14:textId="77777777" w:rsidR="008876F3" w:rsidRDefault="00000000">
            <w:pPr>
              <w:rPr>
                <w:rFonts w:ascii="Calibri" w:eastAsia="Calibri" w:hAnsi="Calibri" w:cs="Calibri"/>
                <w:sz w:val="20"/>
                <w:szCs w:val="20"/>
              </w:rPr>
            </w:pPr>
            <w:r>
              <w:rPr>
                <w:rFonts w:ascii="Calibri" w:eastAsia="Calibri" w:hAnsi="Calibri" w:cs="Calibri"/>
                <w:sz w:val="20"/>
                <w:szCs w:val="20"/>
              </w:rPr>
              <w:t>UB and ATHENA project</w:t>
            </w:r>
          </w:p>
        </w:tc>
      </w:tr>
      <w:tr w:rsidR="008876F3" w14:paraId="3D3C9078" w14:textId="77777777">
        <w:trPr>
          <w:trHeight w:val="153"/>
          <w:jc w:val="center"/>
        </w:trPr>
        <w:tc>
          <w:tcPr>
            <w:tcW w:w="8926" w:type="dxa"/>
            <w:gridSpan w:val="2"/>
            <w:shd w:val="clear" w:color="auto" w:fill="936397"/>
            <w:vAlign w:val="center"/>
          </w:tcPr>
          <w:p w14:paraId="52B67893" w14:textId="77777777" w:rsidR="008876F3" w:rsidRDefault="00000000">
            <w:pP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577F291A" w14:textId="77777777" w:rsidR="008876F3" w:rsidRDefault="008876F3">
      <w:pPr>
        <w:spacing w:line="360" w:lineRule="auto"/>
      </w:pPr>
    </w:p>
    <w:p w14:paraId="4458BEA9" w14:textId="77777777" w:rsidR="008876F3" w:rsidRDefault="00000000">
      <w:pPr>
        <w:shd w:val="clear" w:color="auto" w:fill="FFFFFF"/>
        <w:jc w:val="both"/>
        <w:rPr>
          <w:highlight w:val="yellow"/>
        </w:rPr>
      </w:pPr>
      <w:r>
        <w:t xml:space="preserve">The first version of the booklet is in the final stage of publication. It will be larger than initially foreseen, containing both updated gender sensitive statistics from UB and suggestions for new statistics that could be produced. Also, the booklet will provide theoretical and practical arguments for the need of gender-based evidence in UB. It will be of interest for UB but also for other HEIs in Romania that are in different stages of implementing GEP. </w:t>
      </w:r>
      <w:r>
        <w:rPr>
          <w:color w:val="1155CC"/>
          <w:u w:val="single"/>
        </w:rPr>
        <w:t xml:space="preserve"> </w:t>
      </w:r>
    </w:p>
    <w:p w14:paraId="1B9728AC" w14:textId="77777777" w:rsidR="008876F3" w:rsidRDefault="008876F3">
      <w:pPr>
        <w:shd w:val="clear" w:color="auto" w:fill="FFFFFF"/>
        <w:jc w:val="both"/>
      </w:pPr>
    </w:p>
    <w:p w14:paraId="110008B5" w14:textId="77777777" w:rsidR="008876F3" w:rsidRDefault="008876F3"/>
    <w:tbl>
      <w:tblPr>
        <w:tblStyle w:val="ab"/>
        <w:tblW w:w="906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50"/>
        <w:gridCol w:w="7117"/>
      </w:tblGrid>
      <w:tr w:rsidR="008876F3" w14:paraId="206B99BF" w14:textId="77777777">
        <w:trPr>
          <w:trHeight w:val="482"/>
          <w:jc w:val="center"/>
        </w:trPr>
        <w:tc>
          <w:tcPr>
            <w:tcW w:w="1950" w:type="dxa"/>
            <w:tcBorders>
              <w:bottom w:val="single" w:sz="4" w:space="0" w:color="FFFFFF"/>
            </w:tcBorders>
            <w:shd w:val="clear" w:color="auto" w:fill="936397"/>
            <w:vAlign w:val="center"/>
          </w:tcPr>
          <w:p w14:paraId="495AC066"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p w14:paraId="3993EF2F"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(Postponed for 2024)</w:t>
            </w:r>
          </w:p>
        </w:tc>
        <w:tc>
          <w:tcPr>
            <w:tcW w:w="7117" w:type="dxa"/>
            <w:shd w:val="clear" w:color="auto" w:fill="auto"/>
            <w:vAlign w:val="center"/>
          </w:tcPr>
          <w:p w14:paraId="7B4BA7A7" w14:textId="77777777" w:rsidR="008876F3" w:rsidRDefault="00000000">
            <w:pPr>
              <w:rPr>
                <w:rFonts w:ascii="Calibri" w:eastAsia="Calibri" w:hAnsi="Calibri" w:cs="Calibri"/>
                <w:sz w:val="20"/>
                <w:szCs w:val="20"/>
                <w:highlight w:val="red"/>
              </w:rPr>
            </w:pPr>
            <w:r>
              <w:rPr>
                <w:rFonts w:ascii="Calibri" w:eastAsia="Calibri" w:hAnsi="Calibri" w:cs="Calibri"/>
                <w:sz w:val="20"/>
                <w:szCs w:val="20"/>
              </w:rPr>
              <w:t xml:space="preserve">Improving the process of individual professional performance evaluation of teaching and research staff by introducing specific evaluation criteria on gender equality, discrimination, and sexual harassment </w:t>
            </w:r>
          </w:p>
        </w:tc>
      </w:tr>
      <w:tr w:rsidR="008876F3" w14:paraId="7254758E" w14:textId="77777777">
        <w:trPr>
          <w:trHeight w:val="614"/>
          <w:jc w:val="center"/>
        </w:trPr>
        <w:tc>
          <w:tcPr>
            <w:tcW w:w="1950" w:type="dxa"/>
            <w:tcBorders>
              <w:top w:val="single" w:sz="4" w:space="0" w:color="FFFFFF"/>
              <w:bottom w:val="single" w:sz="4" w:space="0" w:color="9185BE"/>
            </w:tcBorders>
            <w:shd w:val="clear" w:color="auto" w:fill="936397"/>
            <w:vAlign w:val="center"/>
          </w:tcPr>
          <w:p w14:paraId="5AF5F366"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7117" w:type="dxa"/>
            <w:shd w:val="clear" w:color="auto" w:fill="auto"/>
            <w:vAlign w:val="center"/>
          </w:tcPr>
          <w:p w14:paraId="2887870B"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Capacity building activities </w:t>
            </w:r>
          </w:p>
        </w:tc>
      </w:tr>
      <w:tr w:rsidR="008876F3" w14:paraId="6C09E7EF" w14:textId="77777777">
        <w:trPr>
          <w:trHeight w:val="364"/>
          <w:jc w:val="center"/>
        </w:trPr>
        <w:tc>
          <w:tcPr>
            <w:tcW w:w="1950" w:type="dxa"/>
            <w:tcBorders>
              <w:bottom w:val="single" w:sz="4" w:space="0" w:color="FFFFFF"/>
            </w:tcBorders>
            <w:shd w:val="clear" w:color="auto" w:fill="936397"/>
            <w:vAlign w:val="center"/>
          </w:tcPr>
          <w:p w14:paraId="2D2EAA25"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7117" w:type="dxa"/>
            <w:shd w:val="clear" w:color="auto" w:fill="auto"/>
            <w:vAlign w:val="center"/>
          </w:tcPr>
          <w:p w14:paraId="72421419" w14:textId="77777777" w:rsidR="008876F3" w:rsidRDefault="00000000">
            <w:pPr>
              <w:rPr>
                <w:rFonts w:ascii="Calibri" w:eastAsia="Calibri" w:hAnsi="Calibri" w:cs="Calibri"/>
                <w:sz w:val="20"/>
                <w:szCs w:val="20"/>
              </w:rPr>
            </w:pPr>
            <w:r>
              <w:rPr>
                <w:rFonts w:ascii="Calibri" w:eastAsia="Calibri" w:hAnsi="Calibri" w:cs="Calibri"/>
                <w:sz w:val="20"/>
                <w:szCs w:val="20"/>
              </w:rPr>
              <w:t>Introducing a criterion of students’ evaluation of individual professional performance of teaching and research based on gender equality, discrimination, and sexual harassment</w:t>
            </w:r>
          </w:p>
        </w:tc>
      </w:tr>
      <w:tr w:rsidR="008876F3" w14:paraId="0EDCADAC" w14:textId="77777777">
        <w:trPr>
          <w:trHeight w:val="364"/>
          <w:jc w:val="center"/>
        </w:trPr>
        <w:tc>
          <w:tcPr>
            <w:tcW w:w="1950" w:type="dxa"/>
            <w:tcBorders>
              <w:top w:val="single" w:sz="4" w:space="0" w:color="FFFFFF"/>
              <w:bottom w:val="single" w:sz="4" w:space="0" w:color="FFFFFF"/>
            </w:tcBorders>
            <w:shd w:val="clear" w:color="auto" w:fill="936397"/>
            <w:vAlign w:val="center"/>
          </w:tcPr>
          <w:p w14:paraId="5313A88B"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7117" w:type="dxa"/>
            <w:shd w:val="clear" w:color="auto" w:fill="auto"/>
            <w:vAlign w:val="center"/>
          </w:tcPr>
          <w:p w14:paraId="3435CBEA" w14:textId="77777777" w:rsidR="008876F3" w:rsidRDefault="00000000">
            <w:pPr>
              <w:rPr>
                <w:rFonts w:ascii="Calibri" w:eastAsia="Calibri" w:hAnsi="Calibri" w:cs="Calibri"/>
                <w:sz w:val="20"/>
                <w:szCs w:val="20"/>
              </w:rPr>
            </w:pPr>
            <w:r>
              <w:rPr>
                <w:rFonts w:ascii="Calibri" w:eastAsia="Calibri" w:hAnsi="Calibri" w:cs="Calibri"/>
                <w:sz w:val="20"/>
                <w:szCs w:val="20"/>
              </w:rPr>
              <w:t>Unsatisfactory: not implemented (</w:t>
            </w:r>
            <w:r>
              <w:rPr>
                <w:rFonts w:ascii="Calibri" w:eastAsia="Calibri" w:hAnsi="Calibri" w:cs="Calibri"/>
                <w:sz w:val="20"/>
                <w:szCs w:val="20"/>
                <w:u w:val="single"/>
              </w:rPr>
              <w:t>postponed</w:t>
            </w:r>
            <w:r>
              <w:rPr>
                <w:rFonts w:ascii="Calibri" w:eastAsia="Calibri" w:hAnsi="Calibri" w:cs="Calibri"/>
                <w:sz w:val="20"/>
                <w:szCs w:val="20"/>
              </w:rPr>
              <w:t>)</w:t>
            </w:r>
          </w:p>
        </w:tc>
      </w:tr>
      <w:tr w:rsidR="008876F3" w14:paraId="573D0F2E" w14:textId="77777777">
        <w:trPr>
          <w:trHeight w:val="364"/>
          <w:jc w:val="center"/>
        </w:trPr>
        <w:tc>
          <w:tcPr>
            <w:tcW w:w="1950" w:type="dxa"/>
            <w:tcBorders>
              <w:top w:val="single" w:sz="4" w:space="0" w:color="FFFFFF"/>
            </w:tcBorders>
            <w:shd w:val="clear" w:color="auto" w:fill="936397"/>
            <w:vAlign w:val="center"/>
          </w:tcPr>
          <w:p w14:paraId="42FF54E9"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7117" w:type="dxa"/>
            <w:shd w:val="clear" w:color="auto" w:fill="auto"/>
            <w:vAlign w:val="center"/>
          </w:tcPr>
          <w:p w14:paraId="586935AD" w14:textId="77777777" w:rsidR="008876F3" w:rsidRDefault="00000000">
            <w:pPr>
              <w:rPr>
                <w:rFonts w:ascii="Calibri" w:eastAsia="Calibri" w:hAnsi="Calibri" w:cs="Calibri"/>
                <w:sz w:val="20"/>
                <w:szCs w:val="20"/>
              </w:rPr>
            </w:pPr>
            <w:r>
              <w:rPr>
                <w:rFonts w:ascii="Calibri" w:eastAsia="Calibri" w:hAnsi="Calibri" w:cs="Calibri"/>
                <w:sz w:val="20"/>
                <w:szCs w:val="20"/>
              </w:rPr>
              <w:t>Rectorate, BIEEO, the ATHENA team</w:t>
            </w:r>
          </w:p>
        </w:tc>
      </w:tr>
      <w:tr w:rsidR="008876F3" w14:paraId="183F3651" w14:textId="77777777">
        <w:trPr>
          <w:trHeight w:val="364"/>
          <w:jc w:val="center"/>
        </w:trPr>
        <w:tc>
          <w:tcPr>
            <w:tcW w:w="1950" w:type="dxa"/>
            <w:tcBorders>
              <w:top w:val="single" w:sz="4" w:space="0" w:color="FFFFFF"/>
            </w:tcBorders>
            <w:shd w:val="clear" w:color="auto" w:fill="936397"/>
            <w:vAlign w:val="center"/>
          </w:tcPr>
          <w:p w14:paraId="5C7C2FAD"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7117" w:type="dxa"/>
            <w:shd w:val="clear" w:color="auto" w:fill="auto"/>
            <w:vAlign w:val="center"/>
          </w:tcPr>
          <w:p w14:paraId="233DE321" w14:textId="77777777" w:rsidR="008876F3" w:rsidRDefault="00000000">
            <w:pPr>
              <w:rPr>
                <w:rFonts w:ascii="Calibri" w:eastAsia="Calibri" w:hAnsi="Calibri" w:cs="Calibri"/>
                <w:sz w:val="20"/>
                <w:szCs w:val="20"/>
              </w:rPr>
            </w:pPr>
            <w:r>
              <w:rPr>
                <w:rFonts w:ascii="Calibri" w:eastAsia="Calibri" w:hAnsi="Calibri" w:cs="Calibri"/>
                <w:sz w:val="20"/>
                <w:szCs w:val="20"/>
              </w:rPr>
              <w:t>UB and ATHENA project</w:t>
            </w:r>
          </w:p>
        </w:tc>
      </w:tr>
      <w:tr w:rsidR="008876F3" w14:paraId="24137597" w14:textId="77777777">
        <w:trPr>
          <w:trHeight w:val="153"/>
          <w:jc w:val="center"/>
        </w:trPr>
        <w:tc>
          <w:tcPr>
            <w:tcW w:w="9067" w:type="dxa"/>
            <w:gridSpan w:val="2"/>
            <w:shd w:val="clear" w:color="auto" w:fill="936397"/>
            <w:vAlign w:val="center"/>
          </w:tcPr>
          <w:p w14:paraId="4C138649"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1992D7E2" w14:textId="77777777" w:rsidR="008876F3" w:rsidRDefault="008876F3"/>
    <w:p w14:paraId="3170AB28" w14:textId="77777777" w:rsidR="008876F3" w:rsidRDefault="00000000">
      <w:pPr>
        <w:pStyle w:val="Heading2"/>
      </w:pPr>
      <w:bookmarkStart w:id="11" w:name="_heading=h.2bn6wsx" w:colFirst="0" w:colLast="0"/>
      <w:bookmarkEnd w:id="11"/>
      <w:r>
        <w:t>3.4. Gender equality in recruitment and career progression</w:t>
      </w:r>
    </w:p>
    <w:p w14:paraId="4A62DDE5" w14:textId="77777777" w:rsidR="008876F3" w:rsidRDefault="008876F3"/>
    <w:tbl>
      <w:tblPr>
        <w:tblStyle w:val="ac"/>
        <w:tblW w:w="8926"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64"/>
      </w:tblGrid>
      <w:tr w:rsidR="008876F3" w14:paraId="1150C385" w14:textId="77777777">
        <w:trPr>
          <w:trHeight w:val="482"/>
          <w:jc w:val="center"/>
        </w:trPr>
        <w:tc>
          <w:tcPr>
            <w:tcW w:w="1962" w:type="dxa"/>
            <w:tcBorders>
              <w:bottom w:val="single" w:sz="4" w:space="0" w:color="FFFFFF"/>
            </w:tcBorders>
            <w:shd w:val="clear" w:color="auto" w:fill="00B050"/>
            <w:vAlign w:val="center"/>
          </w:tcPr>
          <w:p w14:paraId="4DE77527"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Extra GEP Objective for 2023</w:t>
            </w:r>
          </w:p>
        </w:tc>
        <w:tc>
          <w:tcPr>
            <w:tcW w:w="6964" w:type="dxa"/>
            <w:shd w:val="clear" w:color="auto" w:fill="auto"/>
            <w:vAlign w:val="center"/>
          </w:tcPr>
          <w:p w14:paraId="438646A3" w14:textId="77777777" w:rsidR="008876F3" w:rsidRDefault="00000000">
            <w:pPr>
              <w:rPr>
                <w:rFonts w:ascii="Calibri" w:eastAsia="Calibri" w:hAnsi="Calibri" w:cs="Calibri"/>
                <w:sz w:val="20"/>
                <w:szCs w:val="20"/>
                <w:highlight w:val="red"/>
              </w:rPr>
            </w:pPr>
            <w:r>
              <w:rPr>
                <w:rFonts w:ascii="Calibri" w:eastAsia="Calibri" w:hAnsi="Calibri" w:cs="Calibri"/>
                <w:sz w:val="20"/>
                <w:szCs w:val="20"/>
              </w:rPr>
              <w:t>Training and raising awareness of the Human Resources staff and students on the principle of gender equality</w:t>
            </w:r>
          </w:p>
        </w:tc>
      </w:tr>
      <w:tr w:rsidR="008876F3" w14:paraId="19462C03" w14:textId="77777777">
        <w:trPr>
          <w:trHeight w:val="614"/>
          <w:jc w:val="center"/>
        </w:trPr>
        <w:tc>
          <w:tcPr>
            <w:tcW w:w="1962" w:type="dxa"/>
            <w:tcBorders>
              <w:top w:val="single" w:sz="4" w:space="0" w:color="FFFFFF"/>
              <w:bottom w:val="single" w:sz="4" w:space="0" w:color="9185BE"/>
            </w:tcBorders>
            <w:shd w:val="clear" w:color="auto" w:fill="00B050"/>
            <w:vAlign w:val="center"/>
          </w:tcPr>
          <w:p w14:paraId="626972CC"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4" w:type="dxa"/>
            <w:shd w:val="clear" w:color="auto" w:fill="auto"/>
            <w:vAlign w:val="center"/>
          </w:tcPr>
          <w:p w14:paraId="0265DFC5"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Capacity building activities </w:t>
            </w:r>
          </w:p>
        </w:tc>
      </w:tr>
      <w:tr w:rsidR="008876F3" w14:paraId="762D6CB8" w14:textId="77777777">
        <w:trPr>
          <w:trHeight w:val="364"/>
          <w:jc w:val="center"/>
        </w:trPr>
        <w:tc>
          <w:tcPr>
            <w:tcW w:w="1962" w:type="dxa"/>
            <w:tcBorders>
              <w:bottom w:val="single" w:sz="4" w:space="0" w:color="FFFFFF"/>
            </w:tcBorders>
            <w:shd w:val="clear" w:color="auto" w:fill="00B050"/>
            <w:vAlign w:val="center"/>
          </w:tcPr>
          <w:p w14:paraId="34131F59"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lastRenderedPageBreak/>
              <w:t>Indicator(s)</w:t>
            </w:r>
          </w:p>
        </w:tc>
        <w:tc>
          <w:tcPr>
            <w:tcW w:w="6964" w:type="dxa"/>
            <w:shd w:val="clear" w:color="auto" w:fill="auto"/>
            <w:vAlign w:val="center"/>
          </w:tcPr>
          <w:p w14:paraId="5CA662E9" w14:textId="77777777" w:rsidR="008876F3" w:rsidRDefault="00000000">
            <w:pPr>
              <w:rPr>
                <w:rFonts w:ascii="Calibri" w:eastAsia="Calibri" w:hAnsi="Calibri" w:cs="Calibri"/>
                <w:sz w:val="20"/>
                <w:szCs w:val="20"/>
              </w:rPr>
            </w:pPr>
            <w:r>
              <w:rPr>
                <w:rFonts w:ascii="Calibri" w:eastAsia="Calibri" w:hAnsi="Calibri" w:cs="Calibri"/>
                <w:sz w:val="20"/>
                <w:szCs w:val="20"/>
              </w:rPr>
              <w:t>Further training on gender equality among administrative staff and students</w:t>
            </w:r>
          </w:p>
        </w:tc>
      </w:tr>
      <w:tr w:rsidR="008876F3" w14:paraId="39B87A8C" w14:textId="77777777">
        <w:trPr>
          <w:trHeight w:val="364"/>
          <w:jc w:val="center"/>
        </w:trPr>
        <w:tc>
          <w:tcPr>
            <w:tcW w:w="1962" w:type="dxa"/>
            <w:tcBorders>
              <w:top w:val="single" w:sz="4" w:space="0" w:color="FFFFFF"/>
              <w:bottom w:val="single" w:sz="4" w:space="0" w:color="FFFFFF"/>
            </w:tcBorders>
            <w:shd w:val="clear" w:color="auto" w:fill="00B050"/>
            <w:vAlign w:val="center"/>
          </w:tcPr>
          <w:p w14:paraId="47B0B426"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4" w:type="dxa"/>
            <w:shd w:val="clear" w:color="auto" w:fill="auto"/>
            <w:vAlign w:val="center"/>
          </w:tcPr>
          <w:p w14:paraId="60FBDF75" w14:textId="77777777" w:rsidR="008876F3" w:rsidRDefault="00000000">
            <w:pPr>
              <w:rPr>
                <w:rFonts w:ascii="Calibri" w:eastAsia="Calibri" w:hAnsi="Calibri" w:cs="Calibri"/>
                <w:sz w:val="20"/>
                <w:szCs w:val="20"/>
              </w:rPr>
            </w:pPr>
            <w:r>
              <w:rPr>
                <w:rFonts w:ascii="Calibri" w:eastAsia="Calibri" w:hAnsi="Calibri" w:cs="Calibri"/>
                <w:sz w:val="20"/>
                <w:szCs w:val="20"/>
              </w:rPr>
              <w:t>Very good: implemented.</w:t>
            </w:r>
          </w:p>
        </w:tc>
      </w:tr>
      <w:tr w:rsidR="008876F3" w14:paraId="52D89FB3" w14:textId="77777777">
        <w:trPr>
          <w:trHeight w:val="364"/>
          <w:jc w:val="center"/>
        </w:trPr>
        <w:tc>
          <w:tcPr>
            <w:tcW w:w="1962" w:type="dxa"/>
            <w:tcBorders>
              <w:top w:val="single" w:sz="4" w:space="0" w:color="FFFFFF"/>
            </w:tcBorders>
            <w:shd w:val="clear" w:color="auto" w:fill="00B050"/>
            <w:vAlign w:val="center"/>
          </w:tcPr>
          <w:p w14:paraId="75422E0A"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64" w:type="dxa"/>
            <w:shd w:val="clear" w:color="auto" w:fill="auto"/>
            <w:vAlign w:val="center"/>
          </w:tcPr>
          <w:p w14:paraId="06ED2607" w14:textId="4B0411A3" w:rsidR="008876F3" w:rsidRDefault="00000000">
            <w:pPr>
              <w:rPr>
                <w:rFonts w:ascii="Calibri" w:eastAsia="Calibri" w:hAnsi="Calibri" w:cs="Calibri"/>
                <w:sz w:val="20"/>
                <w:szCs w:val="20"/>
              </w:rPr>
            </w:pPr>
            <w:r>
              <w:rPr>
                <w:rFonts w:ascii="Calibri" w:eastAsia="Calibri" w:hAnsi="Calibri" w:cs="Calibri"/>
                <w:sz w:val="20"/>
                <w:szCs w:val="20"/>
              </w:rPr>
              <w:t>Rectorate, the HR Department, the ATHENA team</w:t>
            </w:r>
          </w:p>
        </w:tc>
      </w:tr>
      <w:tr w:rsidR="008876F3" w14:paraId="77D4D98C" w14:textId="77777777">
        <w:trPr>
          <w:trHeight w:val="364"/>
          <w:jc w:val="center"/>
        </w:trPr>
        <w:tc>
          <w:tcPr>
            <w:tcW w:w="1962" w:type="dxa"/>
            <w:tcBorders>
              <w:top w:val="single" w:sz="4" w:space="0" w:color="FFFFFF"/>
            </w:tcBorders>
            <w:shd w:val="clear" w:color="auto" w:fill="00B050"/>
            <w:vAlign w:val="center"/>
          </w:tcPr>
          <w:p w14:paraId="5B7388F7"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64" w:type="dxa"/>
            <w:shd w:val="clear" w:color="auto" w:fill="auto"/>
            <w:vAlign w:val="center"/>
          </w:tcPr>
          <w:p w14:paraId="7A5A5DFE" w14:textId="77777777" w:rsidR="008876F3" w:rsidRDefault="00000000">
            <w:pPr>
              <w:rPr>
                <w:rFonts w:ascii="Calibri" w:eastAsia="Calibri" w:hAnsi="Calibri" w:cs="Calibri"/>
                <w:sz w:val="20"/>
                <w:szCs w:val="20"/>
              </w:rPr>
            </w:pPr>
            <w:r>
              <w:rPr>
                <w:rFonts w:ascii="Calibri" w:eastAsia="Calibri" w:hAnsi="Calibri" w:cs="Calibri"/>
                <w:sz w:val="20"/>
                <w:szCs w:val="20"/>
              </w:rPr>
              <w:t>UB and ATHENA project</w:t>
            </w:r>
          </w:p>
        </w:tc>
      </w:tr>
      <w:tr w:rsidR="008876F3" w14:paraId="22CEC9A1" w14:textId="77777777">
        <w:trPr>
          <w:trHeight w:val="153"/>
          <w:jc w:val="center"/>
        </w:trPr>
        <w:tc>
          <w:tcPr>
            <w:tcW w:w="8926" w:type="dxa"/>
            <w:gridSpan w:val="2"/>
            <w:shd w:val="clear" w:color="auto" w:fill="00B050"/>
            <w:vAlign w:val="center"/>
          </w:tcPr>
          <w:p w14:paraId="3BAACEDD"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7219FB0E" w14:textId="77777777" w:rsidR="008876F3" w:rsidRDefault="008876F3"/>
    <w:p w14:paraId="69C1328F" w14:textId="77777777" w:rsidR="008876F3" w:rsidRDefault="00000000">
      <w:pPr>
        <w:jc w:val="both"/>
      </w:pPr>
      <w:r>
        <w:t xml:space="preserve">Continuing the training sessions, in terms of </w:t>
      </w:r>
      <w:r>
        <w:rPr>
          <w:b/>
        </w:rPr>
        <w:t>capacity building activities</w:t>
      </w:r>
      <w:r>
        <w:t xml:space="preserve"> various modules have been organized in 2023: </w:t>
      </w:r>
    </w:p>
    <w:p w14:paraId="33BD7623" w14:textId="77777777" w:rsidR="008876F3" w:rsidRDefault="00000000">
      <w:pPr>
        <w:ind w:firstLine="720"/>
      </w:pPr>
      <w:r>
        <w:t xml:space="preserve">(i) two modules for the administrative staff focused on the issue of work-life balance organized at the request of the Human Resources Department, part of the UB internal staff development trainings (May and November 2024) (see Annex 3.1.2);  </w:t>
      </w:r>
    </w:p>
    <w:p w14:paraId="0669DC8F" w14:textId="77777777" w:rsidR="008876F3" w:rsidRDefault="00000000">
      <w:pPr>
        <w:ind w:firstLine="720"/>
      </w:pPr>
      <w:r>
        <w:t xml:space="preserve">(ii) module on “Diversity, inclusion, gender equality” developed within the UB internal consultation process for drafting the first UB Sustainability Report; </w:t>
      </w:r>
    </w:p>
    <w:p w14:paraId="263F0423" w14:textId="77777777" w:rsidR="008876F3" w:rsidRDefault="00000000">
      <w:pPr>
        <w:ind w:firstLine="720"/>
      </w:pPr>
      <w:r>
        <w:t>(iii) Awareness/information module for students on “Diversity, inclusion and equal opportunities policies in UB” developed and offered within UB’s Sustainability Week (6-10 November 2023) (See Annex 3.2.3);</w:t>
      </w:r>
    </w:p>
    <w:p w14:paraId="5A8E704E" w14:textId="77777777" w:rsidR="008876F3" w:rsidRDefault="00000000">
      <w:pPr>
        <w:ind w:firstLine="720"/>
      </w:pPr>
      <w:r>
        <w:t>(iv) “Who’s afraid of gender equality?” — information/awareness workshop offered to the UB Association of Students from the faculties of languages (ASLLS).</w:t>
      </w:r>
    </w:p>
    <w:p w14:paraId="25774604" w14:textId="77777777" w:rsidR="008876F3" w:rsidRDefault="008876F3">
      <w:pPr>
        <w:jc w:val="both"/>
      </w:pPr>
    </w:p>
    <w:p w14:paraId="6BC5CD95" w14:textId="77777777" w:rsidR="008876F3" w:rsidRDefault="00000000">
      <w:pPr>
        <w:pStyle w:val="Heading2"/>
      </w:pPr>
      <w:bookmarkStart w:id="12" w:name="_heading=h.wxlzv51e0vhm" w:colFirst="0" w:colLast="0"/>
      <w:bookmarkEnd w:id="12"/>
      <w:r>
        <w:t>3.5.</w:t>
      </w:r>
      <w:r>
        <w:rPr>
          <w:b/>
        </w:rPr>
        <w:t xml:space="preserve"> </w:t>
      </w:r>
      <w:r>
        <w:t>Integration of gender dimension into teaching content</w:t>
      </w:r>
    </w:p>
    <w:p w14:paraId="1E6CCDEF" w14:textId="77777777" w:rsidR="008876F3" w:rsidRDefault="008876F3"/>
    <w:tbl>
      <w:tblPr>
        <w:tblStyle w:val="ad"/>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8"/>
        <w:gridCol w:w="17"/>
      </w:tblGrid>
      <w:tr w:rsidR="008876F3" w14:paraId="43382F3F" w14:textId="77777777">
        <w:trPr>
          <w:trHeight w:val="482"/>
          <w:jc w:val="center"/>
        </w:trPr>
        <w:tc>
          <w:tcPr>
            <w:tcW w:w="1962" w:type="dxa"/>
            <w:tcBorders>
              <w:bottom w:val="single" w:sz="4" w:space="0" w:color="FFFFFF"/>
            </w:tcBorders>
            <w:shd w:val="clear" w:color="auto" w:fill="936397"/>
            <w:vAlign w:val="center"/>
          </w:tcPr>
          <w:p w14:paraId="4F250697"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GEP Objective</w:t>
            </w:r>
          </w:p>
          <w:p w14:paraId="5A7AB49B"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(2023-2024)</w:t>
            </w:r>
          </w:p>
        </w:tc>
        <w:tc>
          <w:tcPr>
            <w:tcW w:w="6965" w:type="dxa"/>
            <w:gridSpan w:val="2"/>
            <w:shd w:val="clear" w:color="auto" w:fill="auto"/>
            <w:vAlign w:val="center"/>
          </w:tcPr>
          <w:p w14:paraId="306F91C6" w14:textId="77777777" w:rsidR="008876F3" w:rsidRDefault="00000000">
            <w:pPr>
              <w:rPr>
                <w:rFonts w:ascii="Calibri" w:eastAsia="Calibri" w:hAnsi="Calibri" w:cs="Calibri"/>
                <w:sz w:val="20"/>
                <w:szCs w:val="20"/>
              </w:rPr>
            </w:pPr>
            <w:r>
              <w:rPr>
                <w:rFonts w:ascii="Calibri" w:eastAsia="Calibri" w:hAnsi="Calibri" w:cs="Calibri"/>
                <w:sz w:val="20"/>
                <w:szCs w:val="20"/>
              </w:rPr>
              <w:t>Promoting inter-university partnerships in the domain of teaching gender studies</w:t>
            </w:r>
          </w:p>
        </w:tc>
      </w:tr>
      <w:tr w:rsidR="008876F3" w14:paraId="074C67EC" w14:textId="77777777">
        <w:trPr>
          <w:trHeight w:val="614"/>
          <w:jc w:val="center"/>
        </w:trPr>
        <w:tc>
          <w:tcPr>
            <w:tcW w:w="1962" w:type="dxa"/>
            <w:tcBorders>
              <w:top w:val="single" w:sz="4" w:space="0" w:color="FFFFFF"/>
              <w:bottom w:val="single" w:sz="4" w:space="0" w:color="9185BE"/>
            </w:tcBorders>
            <w:shd w:val="clear" w:color="auto" w:fill="936397"/>
            <w:vAlign w:val="center"/>
          </w:tcPr>
          <w:p w14:paraId="5D796751"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157D69B1" w14:textId="77777777" w:rsidR="008876F3" w:rsidRDefault="00000000">
            <w:pPr>
              <w:rPr>
                <w:rFonts w:ascii="Calibri" w:eastAsia="Calibri" w:hAnsi="Calibri" w:cs="Calibri"/>
                <w:sz w:val="20"/>
                <w:szCs w:val="20"/>
              </w:rPr>
            </w:pPr>
            <w:r>
              <w:rPr>
                <w:rFonts w:ascii="Calibri" w:eastAsia="Calibri" w:hAnsi="Calibri" w:cs="Calibri"/>
                <w:sz w:val="20"/>
                <w:szCs w:val="20"/>
              </w:rPr>
              <w:t>Participating to events organized by other organizations in the area of gender studies</w:t>
            </w:r>
          </w:p>
        </w:tc>
      </w:tr>
      <w:tr w:rsidR="008876F3" w14:paraId="2919C63A" w14:textId="77777777">
        <w:trPr>
          <w:trHeight w:val="364"/>
          <w:jc w:val="center"/>
        </w:trPr>
        <w:tc>
          <w:tcPr>
            <w:tcW w:w="1962" w:type="dxa"/>
            <w:tcBorders>
              <w:bottom w:val="single" w:sz="4" w:space="0" w:color="FFFFFF"/>
            </w:tcBorders>
            <w:shd w:val="clear" w:color="auto" w:fill="936397"/>
            <w:vAlign w:val="center"/>
          </w:tcPr>
          <w:p w14:paraId="193B7A31"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19CB58C9" w14:textId="77777777" w:rsidR="008876F3" w:rsidRDefault="00000000">
            <w:pPr>
              <w:rPr>
                <w:rFonts w:ascii="Calibri" w:eastAsia="Calibri" w:hAnsi="Calibri" w:cs="Calibri"/>
                <w:sz w:val="20"/>
                <w:szCs w:val="20"/>
              </w:rPr>
            </w:pPr>
            <w:r>
              <w:rPr>
                <w:rFonts w:ascii="Calibri" w:eastAsia="Calibri" w:hAnsi="Calibri" w:cs="Calibri"/>
                <w:sz w:val="20"/>
                <w:szCs w:val="20"/>
              </w:rPr>
              <w:t>Partnerships initiated</w:t>
            </w:r>
          </w:p>
        </w:tc>
      </w:tr>
      <w:tr w:rsidR="008876F3" w14:paraId="68908C85" w14:textId="77777777">
        <w:trPr>
          <w:trHeight w:val="364"/>
          <w:jc w:val="center"/>
        </w:trPr>
        <w:tc>
          <w:tcPr>
            <w:tcW w:w="1962" w:type="dxa"/>
            <w:tcBorders>
              <w:top w:val="single" w:sz="4" w:space="0" w:color="FFFFFF"/>
              <w:bottom w:val="single" w:sz="4" w:space="0" w:color="FFFFFF"/>
            </w:tcBorders>
            <w:shd w:val="clear" w:color="auto" w:fill="936397"/>
            <w:vAlign w:val="center"/>
          </w:tcPr>
          <w:p w14:paraId="5CD6632E"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27A7B9D3" w14:textId="77777777" w:rsidR="008876F3" w:rsidRDefault="00000000">
            <w:pPr>
              <w:rPr>
                <w:rFonts w:ascii="Calibri" w:eastAsia="Calibri" w:hAnsi="Calibri" w:cs="Calibri"/>
                <w:sz w:val="20"/>
                <w:szCs w:val="20"/>
              </w:rPr>
            </w:pPr>
            <w:r>
              <w:rPr>
                <w:rFonts w:ascii="Calibri" w:eastAsia="Calibri" w:hAnsi="Calibri" w:cs="Calibri"/>
                <w:sz w:val="20"/>
                <w:szCs w:val="20"/>
              </w:rPr>
              <w:t>Good: implemented.</w:t>
            </w:r>
          </w:p>
        </w:tc>
      </w:tr>
      <w:tr w:rsidR="008876F3" w14:paraId="243B35D9" w14:textId="77777777">
        <w:trPr>
          <w:gridAfter w:val="1"/>
          <w:wAfter w:w="17" w:type="dxa"/>
          <w:trHeight w:val="364"/>
          <w:jc w:val="center"/>
        </w:trPr>
        <w:tc>
          <w:tcPr>
            <w:tcW w:w="1962" w:type="dxa"/>
            <w:tcBorders>
              <w:top w:val="single" w:sz="4" w:space="0" w:color="FFFFFF"/>
            </w:tcBorders>
            <w:shd w:val="clear" w:color="auto" w:fill="936397"/>
            <w:vAlign w:val="center"/>
          </w:tcPr>
          <w:p w14:paraId="0C6BC55A"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Responsible person(s)/departure</w:t>
            </w:r>
          </w:p>
        </w:tc>
        <w:tc>
          <w:tcPr>
            <w:tcW w:w="6948" w:type="dxa"/>
            <w:shd w:val="clear" w:color="auto" w:fill="auto"/>
            <w:vAlign w:val="center"/>
          </w:tcPr>
          <w:p w14:paraId="1D7ECAEA" w14:textId="77777777" w:rsidR="008876F3" w:rsidRDefault="00000000">
            <w:pPr>
              <w:rPr>
                <w:rFonts w:ascii="Calibri" w:eastAsia="Calibri" w:hAnsi="Calibri" w:cs="Calibri"/>
                <w:sz w:val="20"/>
                <w:szCs w:val="20"/>
              </w:rPr>
            </w:pPr>
            <w:r>
              <w:rPr>
                <w:rFonts w:ascii="Calibri" w:eastAsia="Calibri" w:hAnsi="Calibri" w:cs="Calibri"/>
                <w:sz w:val="20"/>
                <w:szCs w:val="20"/>
              </w:rPr>
              <w:t>ATHENA team</w:t>
            </w:r>
          </w:p>
        </w:tc>
      </w:tr>
      <w:tr w:rsidR="008876F3" w14:paraId="6DB61596" w14:textId="77777777">
        <w:trPr>
          <w:gridAfter w:val="1"/>
          <w:wAfter w:w="17" w:type="dxa"/>
          <w:trHeight w:val="364"/>
          <w:jc w:val="center"/>
        </w:trPr>
        <w:tc>
          <w:tcPr>
            <w:tcW w:w="1962" w:type="dxa"/>
            <w:tcBorders>
              <w:top w:val="single" w:sz="4" w:space="0" w:color="FFFFFF"/>
            </w:tcBorders>
            <w:shd w:val="clear" w:color="auto" w:fill="936397"/>
            <w:vAlign w:val="center"/>
          </w:tcPr>
          <w:p w14:paraId="0E8D7A36" w14:textId="77777777" w:rsidR="008876F3" w:rsidRDefault="00000000">
            <w:pP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8" w:type="dxa"/>
            <w:shd w:val="clear" w:color="auto" w:fill="auto"/>
            <w:vAlign w:val="center"/>
          </w:tcPr>
          <w:p w14:paraId="64961BD1" w14:textId="77777777" w:rsidR="008876F3" w:rsidRDefault="00000000">
            <w:pPr>
              <w:rPr>
                <w:rFonts w:ascii="Calibri" w:eastAsia="Calibri" w:hAnsi="Calibri" w:cs="Calibri"/>
                <w:sz w:val="20"/>
                <w:szCs w:val="20"/>
              </w:rPr>
            </w:pPr>
            <w:r>
              <w:rPr>
                <w:rFonts w:ascii="Calibri" w:eastAsia="Calibri" w:hAnsi="Calibri" w:cs="Calibri"/>
                <w:sz w:val="20"/>
                <w:szCs w:val="20"/>
              </w:rPr>
              <w:t>ATHENA project</w:t>
            </w:r>
          </w:p>
        </w:tc>
      </w:tr>
      <w:tr w:rsidR="008876F3" w14:paraId="768D399E" w14:textId="77777777">
        <w:trPr>
          <w:trHeight w:val="153"/>
          <w:jc w:val="center"/>
        </w:trPr>
        <w:tc>
          <w:tcPr>
            <w:tcW w:w="8927" w:type="dxa"/>
            <w:gridSpan w:val="3"/>
            <w:shd w:val="clear" w:color="auto" w:fill="936397"/>
            <w:vAlign w:val="center"/>
          </w:tcPr>
          <w:p w14:paraId="7D671493"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22E86A18" w14:textId="77777777" w:rsidR="008876F3" w:rsidRDefault="008876F3"/>
    <w:p w14:paraId="493AF2C2" w14:textId="77777777" w:rsidR="008876F3" w:rsidRDefault="00000000">
      <w:r>
        <w:t>The ATHENA team participated in the event ‘The International Day of Women and Girls in Science’ on February 11, 2023, organized by the Maritime University of Constanta. Similarly, our team continued participating at meetings organized by UEFISCDI, together with other institutions, regarding the promotion of activities implemented in gender studies within their own university, as stakeholders. The March conference aimed also to open such inter-university partnerships (participants from other HEIs in Romania attended).  We participate/promote activities developed by the Center for the Study of Equal Opportunities Policies from the Faculty of Political Sciences and the National School for Political and Administrative Studies (where MA programmes on Gender Studies exist).</w:t>
      </w:r>
    </w:p>
    <w:p w14:paraId="757FE6B9" w14:textId="77777777" w:rsidR="008876F3" w:rsidRDefault="008876F3"/>
    <w:p w14:paraId="46C336C6" w14:textId="77777777" w:rsidR="008876F3" w:rsidRDefault="00000000">
      <w:pPr>
        <w:pStyle w:val="Heading2"/>
      </w:pPr>
      <w:bookmarkStart w:id="13" w:name="_heading=h.j9l894b7mq0f" w:colFirst="0" w:colLast="0"/>
      <w:bookmarkEnd w:id="13"/>
      <w:r>
        <w:lastRenderedPageBreak/>
        <w:t>3.6. Integration of gender dimension in interdisciplinary academic research</w:t>
      </w:r>
    </w:p>
    <w:p w14:paraId="4A19359A" w14:textId="77777777" w:rsidR="008876F3" w:rsidRDefault="008876F3">
      <w:pPr>
        <w:spacing w:line="276" w:lineRule="auto"/>
        <w:jc w:val="both"/>
      </w:pPr>
    </w:p>
    <w:tbl>
      <w:tblPr>
        <w:tblStyle w:val="ae"/>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3"/>
        <w:gridCol w:w="22"/>
      </w:tblGrid>
      <w:tr w:rsidR="008876F3" w14:paraId="34EE66B5" w14:textId="77777777">
        <w:trPr>
          <w:trHeight w:val="482"/>
          <w:jc w:val="center"/>
        </w:trPr>
        <w:tc>
          <w:tcPr>
            <w:tcW w:w="1962" w:type="dxa"/>
            <w:tcBorders>
              <w:bottom w:val="single" w:sz="4" w:space="0" w:color="FFFFFF"/>
            </w:tcBorders>
            <w:shd w:val="clear" w:color="auto" w:fill="936397"/>
            <w:vAlign w:val="center"/>
          </w:tcPr>
          <w:p w14:paraId="442A2F75"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tc>
        <w:tc>
          <w:tcPr>
            <w:tcW w:w="6965" w:type="dxa"/>
            <w:gridSpan w:val="2"/>
            <w:shd w:val="clear" w:color="auto" w:fill="auto"/>
            <w:vAlign w:val="center"/>
          </w:tcPr>
          <w:p w14:paraId="216B8588" w14:textId="77777777" w:rsidR="008876F3" w:rsidRDefault="00000000">
            <w:pPr>
              <w:rPr>
                <w:rFonts w:ascii="Calibri" w:eastAsia="Calibri" w:hAnsi="Calibri" w:cs="Calibri"/>
                <w:sz w:val="20"/>
                <w:szCs w:val="20"/>
              </w:rPr>
            </w:pPr>
            <w:r>
              <w:rPr>
                <w:rFonts w:ascii="Calibri" w:eastAsia="Calibri" w:hAnsi="Calibri" w:cs="Calibri"/>
                <w:sz w:val="20"/>
                <w:szCs w:val="20"/>
              </w:rPr>
              <w:t>Development of a platform on the ICUB website dedicated to research in the field of gender equality.</w:t>
            </w:r>
          </w:p>
        </w:tc>
      </w:tr>
      <w:tr w:rsidR="008876F3" w14:paraId="53FB3B3E" w14:textId="77777777">
        <w:trPr>
          <w:trHeight w:val="614"/>
          <w:jc w:val="center"/>
        </w:trPr>
        <w:tc>
          <w:tcPr>
            <w:tcW w:w="1962" w:type="dxa"/>
            <w:tcBorders>
              <w:top w:val="single" w:sz="4" w:space="0" w:color="FFFFFF"/>
              <w:bottom w:val="single" w:sz="4" w:space="0" w:color="9185BE"/>
            </w:tcBorders>
            <w:shd w:val="clear" w:color="auto" w:fill="936397"/>
            <w:vAlign w:val="center"/>
          </w:tcPr>
          <w:p w14:paraId="38E6FF5A"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10DEF21F" w14:textId="77777777" w:rsidR="008876F3" w:rsidRDefault="00000000">
            <w:pPr>
              <w:rPr>
                <w:rFonts w:ascii="Calibri" w:eastAsia="Calibri" w:hAnsi="Calibri" w:cs="Calibri"/>
                <w:sz w:val="20"/>
                <w:szCs w:val="20"/>
              </w:rPr>
            </w:pPr>
            <w:r>
              <w:rPr>
                <w:rFonts w:ascii="Calibri" w:eastAsia="Calibri" w:hAnsi="Calibri" w:cs="Calibri"/>
                <w:sz w:val="20"/>
                <w:szCs w:val="20"/>
              </w:rPr>
              <w:t>Based on the meetings at the ICUB Platform for Gender Studies, a register with researchers in gender studies is developed and posted on the dedicated page of the platform with the names of the researchers, the title of their presentation and a link to their Google Scholar profile.</w:t>
            </w:r>
          </w:p>
        </w:tc>
      </w:tr>
      <w:tr w:rsidR="008876F3" w14:paraId="5A30DD03" w14:textId="77777777">
        <w:trPr>
          <w:trHeight w:val="364"/>
          <w:jc w:val="center"/>
        </w:trPr>
        <w:tc>
          <w:tcPr>
            <w:tcW w:w="1962" w:type="dxa"/>
            <w:tcBorders>
              <w:bottom w:val="single" w:sz="4" w:space="0" w:color="FFFFFF"/>
            </w:tcBorders>
            <w:shd w:val="clear" w:color="auto" w:fill="936397"/>
            <w:vAlign w:val="center"/>
          </w:tcPr>
          <w:p w14:paraId="681CAB43"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2EE31F34" w14:textId="77777777" w:rsidR="008876F3" w:rsidRDefault="00000000">
            <w:pPr>
              <w:rPr>
                <w:rFonts w:ascii="Calibri" w:eastAsia="Calibri" w:hAnsi="Calibri" w:cs="Calibri"/>
                <w:sz w:val="20"/>
                <w:szCs w:val="20"/>
              </w:rPr>
            </w:pPr>
            <w:r>
              <w:rPr>
                <w:rFonts w:ascii="Calibri" w:eastAsia="Calibri" w:hAnsi="Calibri" w:cs="Calibri"/>
                <w:sz w:val="20"/>
                <w:szCs w:val="20"/>
              </w:rPr>
              <w:t>A register with researchers from the University of Bucharest specialized/with interests in this field.</w:t>
            </w:r>
          </w:p>
        </w:tc>
      </w:tr>
      <w:tr w:rsidR="008876F3" w14:paraId="39AC0D42" w14:textId="77777777">
        <w:trPr>
          <w:trHeight w:val="364"/>
          <w:jc w:val="center"/>
        </w:trPr>
        <w:tc>
          <w:tcPr>
            <w:tcW w:w="1962" w:type="dxa"/>
            <w:tcBorders>
              <w:top w:val="single" w:sz="4" w:space="0" w:color="FFFFFF"/>
              <w:bottom w:val="single" w:sz="4" w:space="0" w:color="FFFFFF"/>
            </w:tcBorders>
            <w:shd w:val="clear" w:color="auto" w:fill="936397"/>
            <w:vAlign w:val="center"/>
          </w:tcPr>
          <w:p w14:paraId="1F9BB51A"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337F6756" w14:textId="77777777" w:rsidR="008876F3" w:rsidRDefault="00000000">
            <w:pPr>
              <w:rPr>
                <w:rFonts w:ascii="Calibri" w:eastAsia="Calibri" w:hAnsi="Calibri" w:cs="Calibri"/>
                <w:sz w:val="20"/>
                <w:szCs w:val="20"/>
              </w:rPr>
            </w:pPr>
            <w:r>
              <w:rPr>
                <w:rFonts w:ascii="Calibri" w:eastAsia="Calibri" w:hAnsi="Calibri" w:cs="Calibri"/>
                <w:sz w:val="20"/>
                <w:szCs w:val="20"/>
              </w:rPr>
              <w:t>Very good: implemented.</w:t>
            </w:r>
          </w:p>
        </w:tc>
      </w:tr>
      <w:tr w:rsidR="008876F3" w14:paraId="5E71436B" w14:textId="77777777">
        <w:trPr>
          <w:gridAfter w:val="1"/>
          <w:wAfter w:w="22" w:type="dxa"/>
          <w:trHeight w:val="364"/>
          <w:jc w:val="center"/>
        </w:trPr>
        <w:tc>
          <w:tcPr>
            <w:tcW w:w="1962" w:type="dxa"/>
            <w:tcBorders>
              <w:top w:val="single" w:sz="4" w:space="0" w:color="FFFFFF"/>
            </w:tcBorders>
            <w:shd w:val="clear" w:color="auto" w:fill="936397"/>
            <w:vAlign w:val="center"/>
          </w:tcPr>
          <w:p w14:paraId="18856D9A"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43" w:type="dxa"/>
            <w:shd w:val="clear" w:color="auto" w:fill="auto"/>
            <w:vAlign w:val="center"/>
          </w:tcPr>
          <w:p w14:paraId="51CA7181" w14:textId="62CF70A2" w:rsidR="008876F3" w:rsidRDefault="00000000">
            <w:pPr>
              <w:rPr>
                <w:rFonts w:ascii="Calibri" w:eastAsia="Calibri" w:hAnsi="Calibri" w:cs="Calibri"/>
                <w:sz w:val="20"/>
                <w:szCs w:val="20"/>
              </w:rPr>
            </w:pPr>
            <w:r>
              <w:rPr>
                <w:rFonts w:ascii="Calibri" w:eastAsia="Calibri" w:hAnsi="Calibri" w:cs="Calibri"/>
                <w:sz w:val="20"/>
                <w:szCs w:val="20"/>
              </w:rPr>
              <w:t>ICUB/Informal network with support</w:t>
            </w:r>
            <w:r w:rsidR="00431A76">
              <w:rPr>
                <w:rFonts w:ascii="Calibri" w:eastAsia="Calibri" w:hAnsi="Calibri" w:cs="Calibri"/>
                <w:sz w:val="20"/>
                <w:szCs w:val="20"/>
              </w:rPr>
              <w:t>/coordination</w:t>
            </w:r>
            <w:r>
              <w:rPr>
                <w:rFonts w:ascii="Calibri" w:eastAsia="Calibri" w:hAnsi="Calibri" w:cs="Calibri"/>
                <w:sz w:val="20"/>
                <w:szCs w:val="20"/>
              </w:rPr>
              <w:t xml:space="preserve"> from the ATHENA team.</w:t>
            </w:r>
          </w:p>
        </w:tc>
      </w:tr>
      <w:tr w:rsidR="008876F3" w14:paraId="1E184B01" w14:textId="77777777">
        <w:trPr>
          <w:gridAfter w:val="1"/>
          <w:wAfter w:w="22" w:type="dxa"/>
          <w:trHeight w:val="364"/>
          <w:jc w:val="center"/>
        </w:trPr>
        <w:tc>
          <w:tcPr>
            <w:tcW w:w="1962" w:type="dxa"/>
            <w:tcBorders>
              <w:top w:val="single" w:sz="4" w:space="0" w:color="FFFFFF"/>
            </w:tcBorders>
            <w:shd w:val="clear" w:color="auto" w:fill="936397"/>
            <w:vAlign w:val="center"/>
          </w:tcPr>
          <w:p w14:paraId="3A344CBE"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3" w:type="dxa"/>
            <w:shd w:val="clear" w:color="auto" w:fill="auto"/>
            <w:vAlign w:val="center"/>
          </w:tcPr>
          <w:p w14:paraId="0370EBF2" w14:textId="77777777" w:rsidR="008876F3" w:rsidRDefault="00000000">
            <w:pPr>
              <w:rPr>
                <w:rFonts w:ascii="Calibri" w:eastAsia="Calibri" w:hAnsi="Calibri" w:cs="Calibri"/>
                <w:sz w:val="20"/>
                <w:szCs w:val="20"/>
              </w:rPr>
            </w:pPr>
            <w:r>
              <w:rPr>
                <w:rFonts w:ascii="Calibri" w:eastAsia="Calibri" w:hAnsi="Calibri" w:cs="Calibri"/>
                <w:sz w:val="20"/>
                <w:szCs w:val="20"/>
              </w:rPr>
              <w:t>UB’s own resources.</w:t>
            </w:r>
          </w:p>
        </w:tc>
      </w:tr>
      <w:tr w:rsidR="008876F3" w14:paraId="5D855602" w14:textId="77777777">
        <w:trPr>
          <w:trHeight w:val="153"/>
          <w:jc w:val="center"/>
        </w:trPr>
        <w:tc>
          <w:tcPr>
            <w:tcW w:w="8927" w:type="dxa"/>
            <w:gridSpan w:val="3"/>
            <w:shd w:val="clear" w:color="auto" w:fill="936397"/>
            <w:vAlign w:val="center"/>
          </w:tcPr>
          <w:p w14:paraId="25021FA9"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5F416CBB" w14:textId="77777777" w:rsidR="008876F3" w:rsidRDefault="008876F3">
      <w:pPr>
        <w:spacing w:line="276" w:lineRule="auto"/>
        <w:jc w:val="both"/>
      </w:pPr>
    </w:p>
    <w:p w14:paraId="6BF53240" w14:textId="77777777" w:rsidR="008876F3" w:rsidRDefault="00000000">
      <w:pPr>
        <w:spacing w:line="276" w:lineRule="auto"/>
        <w:jc w:val="both"/>
      </w:pPr>
      <w:r>
        <w:t xml:space="preserve">The full list of presentations at the ICUB Gender Studies Platform can be available on the dedicated website developed and updated this year: </w:t>
      </w:r>
      <w:hyperlink r:id="rId18">
        <w:r>
          <w:rPr>
            <w:color w:val="1155CC"/>
            <w:u w:val="single"/>
          </w:rPr>
          <w:t>https://icub.unibuc.ro/the-gender-studies-platform/</w:t>
        </w:r>
      </w:hyperlink>
      <w:r>
        <w:t xml:space="preserve">. The list of presentations is available on the website, with links to the presenters’ professional online profiles (Scopus and Google Scholar links, depending on availability). This register aims to help scholars interested in the work in interdisciplinary gender studies to learn about the work of other colleagues across disciplines. Based on previous experience our current strategy is to facilitate hybrid meetings, both in person and online, for this academic year (2023-2024). Also, we started to combine the academic gatherings with space for information and discussions on possible financial sources opened at national/UE/international level in the area of interdisciplinary gender studies. Experts from UB and other institutions, coordinators of previous gender sensitive projects are invited to share experiences. </w:t>
      </w:r>
    </w:p>
    <w:p w14:paraId="3895A5CE" w14:textId="77777777" w:rsidR="008876F3" w:rsidRDefault="008876F3">
      <w:pPr>
        <w:spacing w:line="276" w:lineRule="auto"/>
        <w:jc w:val="both"/>
      </w:pPr>
    </w:p>
    <w:p w14:paraId="6006A0AF" w14:textId="77777777" w:rsidR="008876F3" w:rsidRDefault="008876F3"/>
    <w:tbl>
      <w:tblPr>
        <w:tblStyle w:val="af"/>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3"/>
        <w:gridCol w:w="22"/>
      </w:tblGrid>
      <w:tr w:rsidR="008876F3" w14:paraId="54AF1BB9" w14:textId="77777777">
        <w:trPr>
          <w:trHeight w:val="482"/>
          <w:jc w:val="center"/>
        </w:trPr>
        <w:tc>
          <w:tcPr>
            <w:tcW w:w="1962" w:type="dxa"/>
            <w:tcBorders>
              <w:bottom w:val="single" w:sz="4" w:space="0" w:color="FFFFFF"/>
            </w:tcBorders>
            <w:shd w:val="clear" w:color="auto" w:fill="936397"/>
            <w:vAlign w:val="center"/>
          </w:tcPr>
          <w:p w14:paraId="794F3309"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tc>
        <w:tc>
          <w:tcPr>
            <w:tcW w:w="6965" w:type="dxa"/>
            <w:gridSpan w:val="2"/>
            <w:shd w:val="clear" w:color="auto" w:fill="auto"/>
            <w:vAlign w:val="center"/>
          </w:tcPr>
          <w:p w14:paraId="6E65DBD3" w14:textId="77777777" w:rsidR="008876F3" w:rsidRDefault="00000000">
            <w:pPr>
              <w:rPr>
                <w:rFonts w:ascii="Calibri" w:eastAsia="Calibri" w:hAnsi="Calibri" w:cs="Calibri"/>
                <w:sz w:val="20"/>
                <w:szCs w:val="20"/>
              </w:rPr>
            </w:pPr>
            <w:r>
              <w:rPr>
                <w:rFonts w:ascii="Calibri" w:eastAsia="Calibri" w:hAnsi="Calibri" w:cs="Calibri"/>
                <w:sz w:val="20"/>
                <w:szCs w:val="20"/>
              </w:rPr>
              <w:t>Familiarization of UB teachers and researchers with the strategy of gender mainstreaming (GM) in academic research.</w:t>
            </w:r>
          </w:p>
        </w:tc>
      </w:tr>
      <w:tr w:rsidR="008876F3" w14:paraId="390FD1B3" w14:textId="77777777">
        <w:trPr>
          <w:trHeight w:val="614"/>
          <w:jc w:val="center"/>
        </w:trPr>
        <w:tc>
          <w:tcPr>
            <w:tcW w:w="1962" w:type="dxa"/>
            <w:tcBorders>
              <w:top w:val="single" w:sz="4" w:space="0" w:color="FFFFFF"/>
              <w:bottom w:val="single" w:sz="4" w:space="0" w:color="9185BE"/>
            </w:tcBorders>
            <w:shd w:val="clear" w:color="auto" w:fill="936397"/>
            <w:vAlign w:val="center"/>
          </w:tcPr>
          <w:p w14:paraId="5CC75B9A"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67120327" w14:textId="77777777" w:rsidR="008876F3" w:rsidRDefault="00000000">
            <w:pPr>
              <w:rPr>
                <w:rFonts w:ascii="Calibri" w:eastAsia="Calibri" w:hAnsi="Calibri" w:cs="Calibri"/>
                <w:sz w:val="20"/>
                <w:szCs w:val="20"/>
              </w:rPr>
            </w:pPr>
            <w:r>
              <w:rPr>
                <w:rFonts w:ascii="Calibri" w:eastAsia="Calibri" w:hAnsi="Calibri" w:cs="Calibri"/>
                <w:sz w:val="20"/>
                <w:szCs w:val="20"/>
              </w:rPr>
              <w:t>Developing, organizing, and delivering training dedicated to the UB staff.</w:t>
            </w:r>
          </w:p>
        </w:tc>
      </w:tr>
      <w:tr w:rsidR="008876F3" w14:paraId="0BC0102A" w14:textId="77777777">
        <w:trPr>
          <w:trHeight w:val="364"/>
          <w:jc w:val="center"/>
        </w:trPr>
        <w:tc>
          <w:tcPr>
            <w:tcW w:w="1962" w:type="dxa"/>
            <w:tcBorders>
              <w:bottom w:val="single" w:sz="4" w:space="0" w:color="FFFFFF"/>
            </w:tcBorders>
            <w:shd w:val="clear" w:color="auto" w:fill="936397"/>
            <w:vAlign w:val="center"/>
          </w:tcPr>
          <w:p w14:paraId="2EEC9466"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4505D4C3" w14:textId="77777777" w:rsidR="008876F3" w:rsidRDefault="00000000">
            <w:pPr>
              <w:rPr>
                <w:rFonts w:ascii="Calibri" w:eastAsia="Calibri" w:hAnsi="Calibri" w:cs="Calibri"/>
                <w:sz w:val="20"/>
                <w:szCs w:val="20"/>
              </w:rPr>
            </w:pPr>
            <w:r>
              <w:rPr>
                <w:rFonts w:ascii="Calibri" w:eastAsia="Calibri" w:hAnsi="Calibri" w:cs="Calibri"/>
                <w:sz w:val="20"/>
                <w:szCs w:val="20"/>
              </w:rPr>
              <w:t>A pilot training program on gender mainstreaming; Peer learning programs such as those already existing in UB.</w:t>
            </w:r>
          </w:p>
        </w:tc>
      </w:tr>
      <w:tr w:rsidR="008876F3" w14:paraId="5D205B5B" w14:textId="77777777">
        <w:trPr>
          <w:trHeight w:val="364"/>
          <w:jc w:val="center"/>
        </w:trPr>
        <w:tc>
          <w:tcPr>
            <w:tcW w:w="1962" w:type="dxa"/>
            <w:tcBorders>
              <w:top w:val="single" w:sz="4" w:space="0" w:color="FFFFFF"/>
              <w:bottom w:val="single" w:sz="4" w:space="0" w:color="FFFFFF"/>
            </w:tcBorders>
            <w:shd w:val="clear" w:color="auto" w:fill="936397"/>
            <w:vAlign w:val="center"/>
          </w:tcPr>
          <w:p w14:paraId="6238CE22"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3848D501" w14:textId="77777777" w:rsidR="008876F3" w:rsidRDefault="00000000">
            <w:pPr>
              <w:rPr>
                <w:rFonts w:ascii="Calibri" w:eastAsia="Calibri" w:hAnsi="Calibri" w:cs="Calibri"/>
                <w:sz w:val="20"/>
                <w:szCs w:val="20"/>
              </w:rPr>
            </w:pPr>
            <w:r>
              <w:rPr>
                <w:rFonts w:ascii="Calibri" w:eastAsia="Calibri" w:hAnsi="Calibri" w:cs="Calibri"/>
                <w:sz w:val="20"/>
                <w:szCs w:val="20"/>
              </w:rPr>
              <w:t>Good: implemented.</w:t>
            </w:r>
          </w:p>
        </w:tc>
      </w:tr>
      <w:tr w:rsidR="008876F3" w14:paraId="005B51CE" w14:textId="77777777">
        <w:trPr>
          <w:gridAfter w:val="1"/>
          <w:wAfter w:w="22" w:type="dxa"/>
          <w:trHeight w:val="364"/>
          <w:jc w:val="center"/>
        </w:trPr>
        <w:tc>
          <w:tcPr>
            <w:tcW w:w="1962" w:type="dxa"/>
            <w:tcBorders>
              <w:top w:val="single" w:sz="4" w:space="0" w:color="FFFFFF"/>
            </w:tcBorders>
            <w:shd w:val="clear" w:color="auto" w:fill="936397"/>
            <w:vAlign w:val="center"/>
          </w:tcPr>
          <w:p w14:paraId="3D5DA3A6"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43" w:type="dxa"/>
            <w:shd w:val="clear" w:color="auto" w:fill="auto"/>
            <w:vAlign w:val="center"/>
          </w:tcPr>
          <w:p w14:paraId="4C5BFF3B" w14:textId="77777777" w:rsidR="008876F3" w:rsidRDefault="00000000">
            <w:pPr>
              <w:rPr>
                <w:rFonts w:ascii="Calibri" w:eastAsia="Calibri" w:hAnsi="Calibri" w:cs="Calibri"/>
                <w:sz w:val="20"/>
                <w:szCs w:val="20"/>
              </w:rPr>
            </w:pPr>
            <w:r>
              <w:rPr>
                <w:rFonts w:ascii="Calibri" w:eastAsia="Calibri" w:hAnsi="Calibri" w:cs="Calibri"/>
                <w:sz w:val="20"/>
                <w:szCs w:val="20"/>
              </w:rPr>
              <w:t>Rectorship and the ATHENA team; Peer learning program of UB (FPSE).</w:t>
            </w:r>
          </w:p>
        </w:tc>
      </w:tr>
      <w:tr w:rsidR="008876F3" w14:paraId="02A848AB" w14:textId="77777777">
        <w:trPr>
          <w:gridAfter w:val="1"/>
          <w:wAfter w:w="22" w:type="dxa"/>
          <w:trHeight w:val="364"/>
          <w:jc w:val="center"/>
        </w:trPr>
        <w:tc>
          <w:tcPr>
            <w:tcW w:w="1962" w:type="dxa"/>
            <w:tcBorders>
              <w:top w:val="single" w:sz="4" w:space="0" w:color="FFFFFF"/>
            </w:tcBorders>
            <w:shd w:val="clear" w:color="auto" w:fill="936397"/>
            <w:vAlign w:val="center"/>
          </w:tcPr>
          <w:p w14:paraId="4A5DF75E"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3" w:type="dxa"/>
            <w:shd w:val="clear" w:color="auto" w:fill="auto"/>
            <w:vAlign w:val="center"/>
          </w:tcPr>
          <w:p w14:paraId="11E7BF73" w14:textId="77777777" w:rsidR="008876F3" w:rsidRDefault="00000000">
            <w:pPr>
              <w:rPr>
                <w:rFonts w:ascii="Calibri" w:eastAsia="Calibri" w:hAnsi="Calibri" w:cs="Calibri"/>
                <w:sz w:val="20"/>
                <w:szCs w:val="20"/>
              </w:rPr>
            </w:pPr>
            <w:r>
              <w:rPr>
                <w:rFonts w:ascii="Calibri" w:eastAsia="Calibri" w:hAnsi="Calibri" w:cs="Calibri"/>
                <w:sz w:val="20"/>
                <w:szCs w:val="20"/>
              </w:rPr>
              <w:t>ATHENA Project.</w:t>
            </w:r>
          </w:p>
        </w:tc>
      </w:tr>
      <w:tr w:rsidR="008876F3" w14:paraId="31012CE8" w14:textId="77777777">
        <w:trPr>
          <w:trHeight w:val="153"/>
          <w:jc w:val="center"/>
        </w:trPr>
        <w:tc>
          <w:tcPr>
            <w:tcW w:w="8927" w:type="dxa"/>
            <w:gridSpan w:val="3"/>
            <w:shd w:val="clear" w:color="auto" w:fill="936397"/>
            <w:vAlign w:val="center"/>
          </w:tcPr>
          <w:p w14:paraId="0CF869D8"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15249BEA" w14:textId="77777777" w:rsidR="008876F3" w:rsidRDefault="008876F3">
      <w:pPr>
        <w:spacing w:line="276" w:lineRule="auto"/>
        <w:jc w:val="both"/>
      </w:pPr>
    </w:p>
    <w:p w14:paraId="387E09DB" w14:textId="77777777" w:rsidR="008876F3" w:rsidRDefault="00000000">
      <w:pPr>
        <w:spacing w:line="276" w:lineRule="auto"/>
        <w:jc w:val="both"/>
      </w:pPr>
      <w:r>
        <w:t>Regarding the integration of</w:t>
      </w:r>
      <w:r>
        <w:rPr>
          <w:b/>
        </w:rPr>
        <w:t xml:space="preserve"> gender-sensitive</w:t>
      </w:r>
      <w:r>
        <w:t xml:space="preserve"> </w:t>
      </w:r>
      <w:r>
        <w:rPr>
          <w:b/>
        </w:rPr>
        <w:t>interdisciplinary research activities</w:t>
      </w:r>
      <w:r>
        <w:t>, we consider that real progress has been made by developing the Gender Studies Platform at ICUB, and by continuing to facilitate activities where members across UB’s academic community can deliver presentations of their work. These meetings can be appreciated as peer-learning programs, where university professors from different disciplines present their approach in performing research in the area of gender studies, as well as educate others regarding their own research interests. Given that there are many UB professors and researchers taking gender into account in their research, the Gender Studies Platform enables them to promote their ideas and gather resources of inspiration among like-minded peers.</w:t>
      </w:r>
    </w:p>
    <w:p w14:paraId="564CEE56" w14:textId="77777777" w:rsidR="008876F3" w:rsidRDefault="008876F3">
      <w:pPr>
        <w:spacing w:line="276" w:lineRule="auto"/>
        <w:jc w:val="both"/>
      </w:pPr>
    </w:p>
    <w:p w14:paraId="60603E3E" w14:textId="77777777" w:rsidR="008876F3" w:rsidRDefault="008876F3">
      <w:pPr>
        <w:spacing w:line="276" w:lineRule="auto"/>
        <w:jc w:val="both"/>
      </w:pPr>
    </w:p>
    <w:tbl>
      <w:tblPr>
        <w:tblStyle w:val="af0"/>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3"/>
        <w:gridCol w:w="22"/>
      </w:tblGrid>
      <w:tr w:rsidR="008876F3" w14:paraId="61B05139" w14:textId="77777777">
        <w:trPr>
          <w:trHeight w:val="482"/>
          <w:jc w:val="center"/>
        </w:trPr>
        <w:tc>
          <w:tcPr>
            <w:tcW w:w="1962" w:type="dxa"/>
            <w:tcBorders>
              <w:bottom w:val="single" w:sz="4" w:space="0" w:color="FFFFFF"/>
            </w:tcBorders>
            <w:shd w:val="clear" w:color="auto" w:fill="936397"/>
            <w:vAlign w:val="center"/>
          </w:tcPr>
          <w:p w14:paraId="6740CB07"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tc>
        <w:tc>
          <w:tcPr>
            <w:tcW w:w="6965" w:type="dxa"/>
            <w:gridSpan w:val="2"/>
            <w:shd w:val="clear" w:color="auto" w:fill="auto"/>
            <w:vAlign w:val="center"/>
          </w:tcPr>
          <w:p w14:paraId="3BB9CB12" w14:textId="77777777" w:rsidR="008876F3" w:rsidRDefault="00000000">
            <w:pPr>
              <w:rPr>
                <w:rFonts w:ascii="Calibri" w:eastAsia="Calibri" w:hAnsi="Calibri" w:cs="Calibri"/>
                <w:sz w:val="20"/>
                <w:szCs w:val="20"/>
              </w:rPr>
            </w:pPr>
            <w:r>
              <w:rPr>
                <w:rFonts w:ascii="Calibri" w:eastAsia="Calibri" w:hAnsi="Calibri" w:cs="Calibri"/>
                <w:sz w:val="20"/>
                <w:szCs w:val="20"/>
              </w:rPr>
              <w:t>Starting a research program on the contribution of women to the development of higher education and research in Romania.</w:t>
            </w:r>
          </w:p>
        </w:tc>
      </w:tr>
      <w:tr w:rsidR="008876F3" w14:paraId="27B5EC50" w14:textId="77777777">
        <w:trPr>
          <w:trHeight w:val="614"/>
          <w:jc w:val="center"/>
        </w:trPr>
        <w:tc>
          <w:tcPr>
            <w:tcW w:w="1962" w:type="dxa"/>
            <w:tcBorders>
              <w:top w:val="single" w:sz="4" w:space="0" w:color="FFFFFF"/>
              <w:bottom w:val="single" w:sz="4" w:space="0" w:color="9185BE"/>
            </w:tcBorders>
            <w:shd w:val="clear" w:color="auto" w:fill="936397"/>
            <w:vAlign w:val="center"/>
          </w:tcPr>
          <w:p w14:paraId="4428CFD3"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6CB99C81" w14:textId="77777777" w:rsidR="008876F3" w:rsidRDefault="00000000">
            <w:pPr>
              <w:rPr>
                <w:rFonts w:ascii="Calibri" w:eastAsia="Calibri" w:hAnsi="Calibri" w:cs="Calibri"/>
                <w:sz w:val="20"/>
                <w:szCs w:val="20"/>
              </w:rPr>
            </w:pPr>
            <w:r>
              <w:rPr>
                <w:rFonts w:ascii="Calibri" w:eastAsia="Calibri" w:hAnsi="Calibri" w:cs="Calibri"/>
                <w:sz w:val="20"/>
                <w:szCs w:val="20"/>
              </w:rPr>
              <w:t>Research program on women's contribution to the development of research and higher education in Romania (historical dimension)</w:t>
            </w:r>
          </w:p>
        </w:tc>
      </w:tr>
      <w:tr w:rsidR="008876F3" w14:paraId="458D948C" w14:textId="77777777">
        <w:trPr>
          <w:trHeight w:val="364"/>
          <w:jc w:val="center"/>
        </w:trPr>
        <w:tc>
          <w:tcPr>
            <w:tcW w:w="1962" w:type="dxa"/>
            <w:tcBorders>
              <w:bottom w:val="single" w:sz="4" w:space="0" w:color="FFFFFF"/>
            </w:tcBorders>
            <w:shd w:val="clear" w:color="auto" w:fill="936397"/>
            <w:vAlign w:val="center"/>
          </w:tcPr>
          <w:p w14:paraId="09377ED3"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31091C40" w14:textId="77777777" w:rsidR="008876F3" w:rsidRDefault="00000000">
            <w:pPr>
              <w:rPr>
                <w:rFonts w:ascii="Calibri" w:eastAsia="Calibri" w:hAnsi="Calibri" w:cs="Calibri"/>
                <w:sz w:val="20"/>
                <w:szCs w:val="20"/>
              </w:rPr>
            </w:pPr>
            <w:r>
              <w:rPr>
                <w:rFonts w:ascii="Calibri" w:eastAsia="Calibri" w:hAnsi="Calibri" w:cs="Calibri"/>
                <w:sz w:val="20"/>
                <w:szCs w:val="20"/>
              </w:rPr>
              <w:t>Research program on women's contribution to the development of research and higher education in Romania (historical dimension).</w:t>
            </w:r>
          </w:p>
        </w:tc>
      </w:tr>
      <w:tr w:rsidR="008876F3" w14:paraId="6AA48DEF" w14:textId="77777777">
        <w:trPr>
          <w:trHeight w:val="364"/>
          <w:jc w:val="center"/>
        </w:trPr>
        <w:tc>
          <w:tcPr>
            <w:tcW w:w="1962" w:type="dxa"/>
            <w:tcBorders>
              <w:top w:val="single" w:sz="4" w:space="0" w:color="FFFFFF"/>
              <w:bottom w:val="single" w:sz="4" w:space="0" w:color="FFFFFF"/>
            </w:tcBorders>
            <w:shd w:val="clear" w:color="auto" w:fill="936397"/>
            <w:vAlign w:val="center"/>
          </w:tcPr>
          <w:p w14:paraId="63889BC5"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0ACCB767" w14:textId="77777777" w:rsidR="008876F3" w:rsidRDefault="00000000">
            <w:pPr>
              <w:rPr>
                <w:rFonts w:ascii="Calibri" w:eastAsia="Calibri" w:hAnsi="Calibri" w:cs="Calibri"/>
                <w:sz w:val="20"/>
                <w:szCs w:val="20"/>
              </w:rPr>
            </w:pPr>
            <w:r>
              <w:rPr>
                <w:rFonts w:ascii="Calibri" w:eastAsia="Calibri" w:hAnsi="Calibri" w:cs="Calibri"/>
                <w:sz w:val="20"/>
                <w:szCs w:val="20"/>
              </w:rPr>
              <w:t>Good: implemented.</w:t>
            </w:r>
          </w:p>
        </w:tc>
      </w:tr>
      <w:tr w:rsidR="008876F3" w14:paraId="27FF7DE3" w14:textId="77777777">
        <w:trPr>
          <w:gridAfter w:val="1"/>
          <w:wAfter w:w="22" w:type="dxa"/>
          <w:trHeight w:val="364"/>
          <w:jc w:val="center"/>
        </w:trPr>
        <w:tc>
          <w:tcPr>
            <w:tcW w:w="1962" w:type="dxa"/>
            <w:tcBorders>
              <w:top w:val="single" w:sz="4" w:space="0" w:color="FFFFFF"/>
            </w:tcBorders>
            <w:shd w:val="clear" w:color="auto" w:fill="936397"/>
            <w:vAlign w:val="center"/>
          </w:tcPr>
          <w:p w14:paraId="45E5E769"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43" w:type="dxa"/>
            <w:shd w:val="clear" w:color="auto" w:fill="auto"/>
            <w:vAlign w:val="center"/>
          </w:tcPr>
          <w:p w14:paraId="1FEB7BF7" w14:textId="77777777" w:rsidR="008876F3" w:rsidRDefault="00000000">
            <w:pPr>
              <w:rPr>
                <w:rFonts w:ascii="Calibri" w:eastAsia="Calibri" w:hAnsi="Calibri" w:cs="Calibri"/>
                <w:sz w:val="20"/>
                <w:szCs w:val="20"/>
              </w:rPr>
            </w:pPr>
            <w:r>
              <w:rPr>
                <w:rFonts w:ascii="Calibri" w:eastAsia="Calibri" w:hAnsi="Calibri" w:cs="Calibri"/>
                <w:sz w:val="20"/>
                <w:szCs w:val="20"/>
              </w:rPr>
              <w:t>GEPI and the Faculty of History.</w:t>
            </w:r>
          </w:p>
        </w:tc>
      </w:tr>
      <w:tr w:rsidR="008876F3" w14:paraId="71E5A2B5" w14:textId="77777777">
        <w:trPr>
          <w:gridAfter w:val="1"/>
          <w:wAfter w:w="22" w:type="dxa"/>
          <w:trHeight w:val="364"/>
          <w:jc w:val="center"/>
        </w:trPr>
        <w:tc>
          <w:tcPr>
            <w:tcW w:w="1962" w:type="dxa"/>
            <w:tcBorders>
              <w:top w:val="single" w:sz="4" w:space="0" w:color="FFFFFF"/>
            </w:tcBorders>
            <w:shd w:val="clear" w:color="auto" w:fill="936397"/>
            <w:vAlign w:val="center"/>
          </w:tcPr>
          <w:p w14:paraId="0F8D2810"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3" w:type="dxa"/>
            <w:shd w:val="clear" w:color="auto" w:fill="auto"/>
            <w:vAlign w:val="center"/>
          </w:tcPr>
          <w:p w14:paraId="3546A2F0" w14:textId="77777777" w:rsidR="008876F3" w:rsidRDefault="00000000">
            <w:pPr>
              <w:rPr>
                <w:rFonts w:ascii="Calibri" w:eastAsia="Calibri" w:hAnsi="Calibri" w:cs="Calibri"/>
                <w:sz w:val="20"/>
                <w:szCs w:val="20"/>
              </w:rPr>
            </w:pPr>
            <w:r>
              <w:rPr>
                <w:rFonts w:ascii="Calibri" w:eastAsia="Calibri" w:hAnsi="Calibri" w:cs="Calibri"/>
                <w:sz w:val="20"/>
                <w:szCs w:val="20"/>
              </w:rPr>
              <w:t>Identification of funding sources.</w:t>
            </w:r>
          </w:p>
        </w:tc>
      </w:tr>
      <w:tr w:rsidR="008876F3" w14:paraId="3F1D1695" w14:textId="77777777">
        <w:trPr>
          <w:trHeight w:val="153"/>
          <w:jc w:val="center"/>
        </w:trPr>
        <w:tc>
          <w:tcPr>
            <w:tcW w:w="8927" w:type="dxa"/>
            <w:gridSpan w:val="3"/>
            <w:shd w:val="clear" w:color="auto" w:fill="936397"/>
            <w:vAlign w:val="center"/>
          </w:tcPr>
          <w:p w14:paraId="119FEB93"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59F82419" w14:textId="77777777" w:rsidR="008876F3" w:rsidRDefault="008876F3">
      <w:pPr>
        <w:spacing w:line="276" w:lineRule="auto"/>
        <w:jc w:val="both"/>
      </w:pPr>
    </w:p>
    <w:p w14:paraId="1F8DC859" w14:textId="77777777" w:rsidR="008876F3" w:rsidRDefault="00000000">
      <w:pPr>
        <w:spacing w:line="276" w:lineRule="auto"/>
        <w:jc w:val="both"/>
      </w:pPr>
      <w:r>
        <w:t>Initiative started (discussions, meetings) to develop a solid research program on women’s contribution to the development of research and teaching in higher education in Romania. A team composed of members of the ATHENA team and coordinated by Professor Florentina Nițu (dean Faculty of History) has been initiated in view of planning a series of activities: documentation, monographies, compendium of women personalities from UB. First meeting took place in December 2024 and the next one is foreseen for January 2024.</w:t>
      </w:r>
    </w:p>
    <w:p w14:paraId="1D4BBC13" w14:textId="77777777" w:rsidR="008876F3" w:rsidRDefault="008876F3">
      <w:pPr>
        <w:spacing w:line="276" w:lineRule="auto"/>
        <w:jc w:val="both"/>
      </w:pPr>
    </w:p>
    <w:p w14:paraId="7D7AF226" w14:textId="77777777" w:rsidR="008876F3" w:rsidRDefault="008876F3">
      <w:pPr>
        <w:spacing w:line="276" w:lineRule="auto"/>
        <w:jc w:val="both"/>
      </w:pPr>
    </w:p>
    <w:tbl>
      <w:tblPr>
        <w:tblStyle w:val="af1"/>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3"/>
        <w:gridCol w:w="22"/>
      </w:tblGrid>
      <w:tr w:rsidR="008876F3" w14:paraId="1523C311" w14:textId="77777777">
        <w:trPr>
          <w:trHeight w:val="482"/>
          <w:jc w:val="center"/>
        </w:trPr>
        <w:tc>
          <w:tcPr>
            <w:tcW w:w="1962" w:type="dxa"/>
            <w:tcBorders>
              <w:bottom w:val="single" w:sz="4" w:space="0" w:color="FFFFFF"/>
            </w:tcBorders>
            <w:shd w:val="clear" w:color="auto" w:fill="936397"/>
            <w:vAlign w:val="center"/>
          </w:tcPr>
          <w:p w14:paraId="70A8A66B"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tc>
        <w:tc>
          <w:tcPr>
            <w:tcW w:w="6965" w:type="dxa"/>
            <w:gridSpan w:val="2"/>
            <w:shd w:val="clear" w:color="auto" w:fill="auto"/>
            <w:vAlign w:val="center"/>
          </w:tcPr>
          <w:p w14:paraId="11055893" w14:textId="77777777" w:rsidR="008876F3" w:rsidRDefault="00000000">
            <w:pPr>
              <w:rPr>
                <w:rFonts w:ascii="Calibri" w:eastAsia="Calibri" w:hAnsi="Calibri" w:cs="Calibri"/>
                <w:sz w:val="20"/>
                <w:szCs w:val="20"/>
              </w:rPr>
            </w:pPr>
            <w:r>
              <w:rPr>
                <w:rFonts w:ascii="Calibri" w:eastAsia="Calibri" w:hAnsi="Calibri" w:cs="Calibri"/>
                <w:sz w:val="20"/>
                <w:szCs w:val="20"/>
              </w:rPr>
              <w:t>Starting an interdisciplinary research plan with a gender component</w:t>
            </w:r>
          </w:p>
        </w:tc>
      </w:tr>
      <w:tr w:rsidR="008876F3" w14:paraId="67762DCA" w14:textId="77777777">
        <w:trPr>
          <w:trHeight w:val="614"/>
          <w:jc w:val="center"/>
        </w:trPr>
        <w:tc>
          <w:tcPr>
            <w:tcW w:w="1962" w:type="dxa"/>
            <w:tcBorders>
              <w:top w:val="single" w:sz="4" w:space="0" w:color="FFFFFF"/>
              <w:bottom w:val="single" w:sz="4" w:space="0" w:color="9185BE"/>
            </w:tcBorders>
            <w:shd w:val="clear" w:color="auto" w:fill="936397"/>
            <w:vAlign w:val="center"/>
          </w:tcPr>
          <w:p w14:paraId="17FF177A"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303474EB" w14:textId="77777777" w:rsidR="008876F3" w:rsidRDefault="00000000">
            <w:pPr>
              <w:rPr>
                <w:rFonts w:ascii="Calibri" w:eastAsia="Calibri" w:hAnsi="Calibri" w:cs="Calibri"/>
                <w:sz w:val="20"/>
                <w:szCs w:val="20"/>
              </w:rPr>
            </w:pPr>
            <w:r>
              <w:rPr>
                <w:rFonts w:ascii="Calibri" w:eastAsia="Calibri" w:hAnsi="Calibri" w:cs="Calibri"/>
                <w:sz w:val="20"/>
                <w:szCs w:val="20"/>
              </w:rPr>
              <w:t>Interdisciplinary research plan on gender equality issues relevant for the GEP</w:t>
            </w:r>
          </w:p>
        </w:tc>
      </w:tr>
      <w:tr w:rsidR="008876F3" w14:paraId="520D7195" w14:textId="77777777">
        <w:trPr>
          <w:trHeight w:val="364"/>
          <w:jc w:val="center"/>
        </w:trPr>
        <w:tc>
          <w:tcPr>
            <w:tcW w:w="1962" w:type="dxa"/>
            <w:tcBorders>
              <w:bottom w:val="single" w:sz="4" w:space="0" w:color="FFFFFF"/>
            </w:tcBorders>
            <w:shd w:val="clear" w:color="auto" w:fill="936397"/>
            <w:vAlign w:val="center"/>
          </w:tcPr>
          <w:p w14:paraId="3BC79718"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72FC3F18" w14:textId="77777777" w:rsidR="008876F3" w:rsidRDefault="00000000">
            <w:pPr>
              <w:rPr>
                <w:rFonts w:ascii="Calibri" w:eastAsia="Calibri" w:hAnsi="Calibri" w:cs="Calibri"/>
                <w:sz w:val="20"/>
                <w:szCs w:val="20"/>
              </w:rPr>
            </w:pPr>
            <w:r>
              <w:rPr>
                <w:rFonts w:ascii="Calibri" w:eastAsia="Calibri" w:hAnsi="Calibri" w:cs="Calibri"/>
                <w:sz w:val="20"/>
                <w:szCs w:val="20"/>
              </w:rPr>
              <w:t>Interdisciplinary research plan developed</w:t>
            </w:r>
          </w:p>
        </w:tc>
      </w:tr>
      <w:tr w:rsidR="008876F3" w14:paraId="53E8351E" w14:textId="77777777">
        <w:trPr>
          <w:trHeight w:val="364"/>
          <w:jc w:val="center"/>
        </w:trPr>
        <w:tc>
          <w:tcPr>
            <w:tcW w:w="1962" w:type="dxa"/>
            <w:tcBorders>
              <w:top w:val="single" w:sz="4" w:space="0" w:color="FFFFFF"/>
              <w:bottom w:val="single" w:sz="4" w:space="0" w:color="FFFFFF"/>
            </w:tcBorders>
            <w:shd w:val="clear" w:color="auto" w:fill="936397"/>
            <w:vAlign w:val="center"/>
          </w:tcPr>
          <w:p w14:paraId="68CB3053"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5609E021" w14:textId="77777777" w:rsidR="008876F3" w:rsidRDefault="00000000">
            <w:pPr>
              <w:rPr>
                <w:rFonts w:ascii="Calibri" w:eastAsia="Calibri" w:hAnsi="Calibri" w:cs="Calibri"/>
                <w:sz w:val="20"/>
                <w:szCs w:val="20"/>
              </w:rPr>
            </w:pPr>
            <w:r>
              <w:rPr>
                <w:rFonts w:ascii="Calibri" w:eastAsia="Calibri" w:hAnsi="Calibri" w:cs="Calibri"/>
                <w:sz w:val="20"/>
                <w:szCs w:val="20"/>
              </w:rPr>
              <w:t>Good: implemented.</w:t>
            </w:r>
          </w:p>
        </w:tc>
      </w:tr>
      <w:tr w:rsidR="008876F3" w14:paraId="04A68FE3" w14:textId="77777777">
        <w:trPr>
          <w:gridAfter w:val="1"/>
          <w:wAfter w:w="22" w:type="dxa"/>
          <w:trHeight w:val="364"/>
          <w:jc w:val="center"/>
        </w:trPr>
        <w:tc>
          <w:tcPr>
            <w:tcW w:w="1962" w:type="dxa"/>
            <w:tcBorders>
              <w:top w:val="single" w:sz="4" w:space="0" w:color="FFFFFF"/>
            </w:tcBorders>
            <w:shd w:val="clear" w:color="auto" w:fill="936397"/>
            <w:vAlign w:val="center"/>
          </w:tcPr>
          <w:p w14:paraId="0E4AA5A8"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43" w:type="dxa"/>
            <w:shd w:val="clear" w:color="auto" w:fill="auto"/>
            <w:vAlign w:val="center"/>
          </w:tcPr>
          <w:p w14:paraId="60C1C4C4" w14:textId="77777777" w:rsidR="008876F3" w:rsidRDefault="00000000">
            <w:pPr>
              <w:rPr>
                <w:rFonts w:ascii="Calibri" w:eastAsia="Calibri" w:hAnsi="Calibri" w:cs="Calibri"/>
                <w:sz w:val="20"/>
                <w:szCs w:val="20"/>
              </w:rPr>
            </w:pPr>
            <w:r>
              <w:rPr>
                <w:rFonts w:ascii="Calibri" w:eastAsia="Calibri" w:hAnsi="Calibri" w:cs="Calibri"/>
                <w:sz w:val="20"/>
                <w:szCs w:val="20"/>
              </w:rPr>
              <w:t>ICUB, Rectorate and the ATHENA project</w:t>
            </w:r>
          </w:p>
        </w:tc>
      </w:tr>
      <w:tr w:rsidR="008876F3" w14:paraId="544CA31A" w14:textId="77777777">
        <w:trPr>
          <w:gridAfter w:val="1"/>
          <w:wAfter w:w="22" w:type="dxa"/>
          <w:trHeight w:val="364"/>
          <w:jc w:val="center"/>
        </w:trPr>
        <w:tc>
          <w:tcPr>
            <w:tcW w:w="1962" w:type="dxa"/>
            <w:tcBorders>
              <w:top w:val="single" w:sz="4" w:space="0" w:color="FFFFFF"/>
            </w:tcBorders>
            <w:shd w:val="clear" w:color="auto" w:fill="936397"/>
            <w:vAlign w:val="center"/>
          </w:tcPr>
          <w:p w14:paraId="04EAB489"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3" w:type="dxa"/>
            <w:shd w:val="clear" w:color="auto" w:fill="auto"/>
            <w:vAlign w:val="center"/>
          </w:tcPr>
          <w:p w14:paraId="3B1CA0AB" w14:textId="77777777" w:rsidR="008876F3" w:rsidRDefault="00000000">
            <w:pPr>
              <w:rPr>
                <w:rFonts w:ascii="Calibri" w:eastAsia="Calibri" w:hAnsi="Calibri" w:cs="Calibri"/>
                <w:sz w:val="20"/>
                <w:szCs w:val="20"/>
              </w:rPr>
            </w:pPr>
            <w:r>
              <w:rPr>
                <w:rFonts w:ascii="Calibri" w:eastAsia="Calibri" w:hAnsi="Calibri" w:cs="Calibri"/>
                <w:sz w:val="20"/>
                <w:szCs w:val="20"/>
              </w:rPr>
              <w:t>Identification of funding sources, ATHENA project</w:t>
            </w:r>
          </w:p>
        </w:tc>
      </w:tr>
      <w:tr w:rsidR="008876F3" w14:paraId="4DBC83AF" w14:textId="77777777">
        <w:trPr>
          <w:trHeight w:val="153"/>
          <w:jc w:val="center"/>
        </w:trPr>
        <w:tc>
          <w:tcPr>
            <w:tcW w:w="8927" w:type="dxa"/>
            <w:gridSpan w:val="3"/>
            <w:shd w:val="clear" w:color="auto" w:fill="936397"/>
            <w:vAlign w:val="center"/>
          </w:tcPr>
          <w:p w14:paraId="1B19F444"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lastRenderedPageBreak/>
              <w:t>Results and Comments</w:t>
            </w:r>
          </w:p>
        </w:tc>
      </w:tr>
    </w:tbl>
    <w:p w14:paraId="5414A624" w14:textId="77777777" w:rsidR="008876F3" w:rsidRDefault="008876F3">
      <w:pPr>
        <w:spacing w:line="276" w:lineRule="auto"/>
        <w:jc w:val="both"/>
      </w:pPr>
    </w:p>
    <w:p w14:paraId="37369D8D" w14:textId="77777777" w:rsidR="008876F3" w:rsidRDefault="00000000">
      <w:pPr>
        <w:spacing w:line="276" w:lineRule="auto"/>
        <w:jc w:val="both"/>
      </w:pPr>
      <w:r>
        <w:t xml:space="preserve">The study/report on visual representations of gender within UB is an ongoing project. We gathered information from most of the faculties within the UB (using research instruments developed in advance). Representations of gender aspects in the University’s various buildings and promotional materials are of central focus. The new voluntary student that joined the team has concrete responsibilities in this area.  </w:t>
      </w:r>
    </w:p>
    <w:p w14:paraId="45470855" w14:textId="77777777" w:rsidR="008876F3" w:rsidRDefault="008876F3">
      <w:pPr>
        <w:spacing w:line="276" w:lineRule="auto"/>
        <w:jc w:val="both"/>
      </w:pPr>
    </w:p>
    <w:p w14:paraId="5117841D" w14:textId="77777777" w:rsidR="008876F3" w:rsidRDefault="00000000">
      <w:pPr>
        <w:spacing w:line="276" w:lineRule="auto"/>
        <w:jc w:val="both"/>
      </w:pPr>
      <w:r>
        <w:t xml:space="preserve">It is worth mentioning at this stage that, in November 2023 UNICEF made a proposal for UB and the GEP implementation team to coordinate, in 2024, a Gender Barometer with a specific focus on youth. </w:t>
      </w:r>
    </w:p>
    <w:p w14:paraId="45C103CB" w14:textId="77777777" w:rsidR="008876F3" w:rsidRDefault="008876F3">
      <w:pPr>
        <w:spacing w:line="276" w:lineRule="auto"/>
        <w:jc w:val="both"/>
      </w:pPr>
    </w:p>
    <w:p w14:paraId="18BB5D7D" w14:textId="77777777" w:rsidR="008876F3" w:rsidRDefault="008876F3">
      <w:pPr>
        <w:spacing w:line="276" w:lineRule="auto"/>
        <w:jc w:val="both"/>
      </w:pPr>
    </w:p>
    <w:tbl>
      <w:tblPr>
        <w:tblStyle w:val="af2"/>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3"/>
        <w:gridCol w:w="22"/>
      </w:tblGrid>
      <w:tr w:rsidR="008876F3" w14:paraId="1976463D" w14:textId="77777777">
        <w:trPr>
          <w:trHeight w:val="482"/>
          <w:jc w:val="center"/>
        </w:trPr>
        <w:tc>
          <w:tcPr>
            <w:tcW w:w="1962" w:type="dxa"/>
            <w:tcBorders>
              <w:bottom w:val="single" w:sz="4" w:space="0" w:color="FFFFFF"/>
            </w:tcBorders>
            <w:shd w:val="clear" w:color="auto" w:fill="936397"/>
            <w:vAlign w:val="center"/>
          </w:tcPr>
          <w:p w14:paraId="66FE4213"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tc>
        <w:tc>
          <w:tcPr>
            <w:tcW w:w="6965" w:type="dxa"/>
            <w:gridSpan w:val="2"/>
            <w:shd w:val="clear" w:color="auto" w:fill="auto"/>
            <w:vAlign w:val="center"/>
          </w:tcPr>
          <w:p w14:paraId="4339BF8C" w14:textId="77777777" w:rsidR="008876F3" w:rsidRDefault="00000000">
            <w:pPr>
              <w:rPr>
                <w:rFonts w:ascii="Calibri" w:eastAsia="Calibri" w:hAnsi="Calibri" w:cs="Calibri"/>
                <w:sz w:val="20"/>
                <w:szCs w:val="20"/>
              </w:rPr>
            </w:pPr>
            <w:r>
              <w:rPr>
                <w:rFonts w:ascii="Calibri" w:eastAsia="Calibri" w:hAnsi="Calibri" w:cs="Calibri"/>
                <w:sz w:val="20"/>
                <w:szCs w:val="20"/>
              </w:rPr>
              <w:t>Starting a collection of gender studies</w:t>
            </w:r>
          </w:p>
        </w:tc>
      </w:tr>
      <w:tr w:rsidR="008876F3" w14:paraId="7D5DF16E" w14:textId="77777777">
        <w:trPr>
          <w:trHeight w:val="614"/>
          <w:jc w:val="center"/>
        </w:trPr>
        <w:tc>
          <w:tcPr>
            <w:tcW w:w="1962" w:type="dxa"/>
            <w:tcBorders>
              <w:top w:val="single" w:sz="4" w:space="0" w:color="FFFFFF"/>
              <w:bottom w:val="single" w:sz="4" w:space="0" w:color="9185BE"/>
            </w:tcBorders>
            <w:shd w:val="clear" w:color="auto" w:fill="936397"/>
            <w:vAlign w:val="center"/>
          </w:tcPr>
          <w:p w14:paraId="6971469C"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39AEAE35" w14:textId="77777777" w:rsidR="008876F3" w:rsidRDefault="00000000">
            <w:pPr>
              <w:rPr>
                <w:rFonts w:ascii="Calibri" w:eastAsia="Calibri" w:hAnsi="Calibri" w:cs="Calibri"/>
                <w:sz w:val="20"/>
                <w:szCs w:val="20"/>
              </w:rPr>
            </w:pPr>
            <w:r>
              <w:rPr>
                <w:rFonts w:ascii="Calibri" w:eastAsia="Calibri" w:hAnsi="Calibri" w:cs="Calibri"/>
                <w:sz w:val="20"/>
                <w:szCs w:val="20"/>
              </w:rPr>
              <w:t>Publishing a first work that opens the avenue for a gender studies collection within UB</w:t>
            </w:r>
          </w:p>
        </w:tc>
      </w:tr>
      <w:tr w:rsidR="008876F3" w14:paraId="0F5B6691" w14:textId="77777777">
        <w:trPr>
          <w:trHeight w:val="364"/>
          <w:jc w:val="center"/>
        </w:trPr>
        <w:tc>
          <w:tcPr>
            <w:tcW w:w="1962" w:type="dxa"/>
            <w:tcBorders>
              <w:bottom w:val="single" w:sz="4" w:space="0" w:color="FFFFFF"/>
            </w:tcBorders>
            <w:shd w:val="clear" w:color="auto" w:fill="936397"/>
            <w:vAlign w:val="center"/>
          </w:tcPr>
          <w:p w14:paraId="1804026C"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6CDDADA4" w14:textId="77777777" w:rsidR="008876F3" w:rsidRDefault="00000000">
            <w:pPr>
              <w:rPr>
                <w:rFonts w:ascii="Calibri" w:eastAsia="Calibri" w:hAnsi="Calibri" w:cs="Calibri"/>
                <w:sz w:val="20"/>
                <w:szCs w:val="20"/>
              </w:rPr>
            </w:pPr>
            <w:r>
              <w:rPr>
                <w:rFonts w:ascii="Calibri" w:eastAsia="Calibri" w:hAnsi="Calibri" w:cs="Calibri"/>
                <w:sz w:val="20"/>
                <w:szCs w:val="20"/>
              </w:rPr>
              <w:t>Editorial plan established together with the UB Publishing House</w:t>
            </w:r>
          </w:p>
        </w:tc>
      </w:tr>
      <w:tr w:rsidR="008876F3" w14:paraId="070C9AAE" w14:textId="77777777">
        <w:trPr>
          <w:trHeight w:val="364"/>
          <w:jc w:val="center"/>
        </w:trPr>
        <w:tc>
          <w:tcPr>
            <w:tcW w:w="1962" w:type="dxa"/>
            <w:tcBorders>
              <w:top w:val="single" w:sz="4" w:space="0" w:color="FFFFFF"/>
              <w:bottom w:val="single" w:sz="4" w:space="0" w:color="FFFFFF"/>
            </w:tcBorders>
            <w:shd w:val="clear" w:color="auto" w:fill="936397"/>
            <w:vAlign w:val="center"/>
          </w:tcPr>
          <w:p w14:paraId="407A7110"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345048FB" w14:textId="77777777" w:rsidR="008876F3" w:rsidRDefault="00000000">
            <w:pPr>
              <w:rPr>
                <w:rFonts w:ascii="Calibri" w:eastAsia="Calibri" w:hAnsi="Calibri" w:cs="Calibri"/>
                <w:sz w:val="20"/>
                <w:szCs w:val="20"/>
              </w:rPr>
            </w:pPr>
            <w:r>
              <w:rPr>
                <w:rFonts w:ascii="Calibri" w:eastAsia="Calibri" w:hAnsi="Calibri" w:cs="Calibri"/>
                <w:sz w:val="20"/>
                <w:szCs w:val="20"/>
              </w:rPr>
              <w:t>Good: implemented.</w:t>
            </w:r>
          </w:p>
        </w:tc>
      </w:tr>
      <w:tr w:rsidR="008876F3" w14:paraId="7050DAF4" w14:textId="77777777">
        <w:trPr>
          <w:gridAfter w:val="1"/>
          <w:wAfter w:w="22" w:type="dxa"/>
          <w:trHeight w:val="364"/>
          <w:jc w:val="center"/>
        </w:trPr>
        <w:tc>
          <w:tcPr>
            <w:tcW w:w="1962" w:type="dxa"/>
            <w:tcBorders>
              <w:top w:val="single" w:sz="4" w:space="0" w:color="FFFFFF"/>
            </w:tcBorders>
            <w:shd w:val="clear" w:color="auto" w:fill="936397"/>
            <w:vAlign w:val="center"/>
          </w:tcPr>
          <w:p w14:paraId="0996C25B"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43" w:type="dxa"/>
            <w:shd w:val="clear" w:color="auto" w:fill="auto"/>
            <w:vAlign w:val="center"/>
          </w:tcPr>
          <w:p w14:paraId="77AAD8EC" w14:textId="77777777" w:rsidR="008876F3" w:rsidRDefault="00000000">
            <w:pPr>
              <w:rPr>
                <w:rFonts w:ascii="Calibri" w:eastAsia="Calibri" w:hAnsi="Calibri" w:cs="Calibri"/>
                <w:sz w:val="20"/>
                <w:szCs w:val="20"/>
              </w:rPr>
            </w:pPr>
            <w:r>
              <w:rPr>
                <w:rFonts w:ascii="Calibri" w:eastAsia="Calibri" w:hAnsi="Calibri" w:cs="Calibri"/>
                <w:sz w:val="20"/>
                <w:szCs w:val="20"/>
              </w:rPr>
              <w:t>UB Publishing House and the ATHENA project</w:t>
            </w:r>
          </w:p>
        </w:tc>
      </w:tr>
      <w:tr w:rsidR="008876F3" w14:paraId="7D3D9A86" w14:textId="77777777">
        <w:trPr>
          <w:gridAfter w:val="1"/>
          <w:wAfter w:w="22" w:type="dxa"/>
          <w:trHeight w:val="364"/>
          <w:jc w:val="center"/>
        </w:trPr>
        <w:tc>
          <w:tcPr>
            <w:tcW w:w="1962" w:type="dxa"/>
            <w:tcBorders>
              <w:top w:val="single" w:sz="4" w:space="0" w:color="FFFFFF"/>
            </w:tcBorders>
            <w:shd w:val="clear" w:color="auto" w:fill="936397"/>
            <w:vAlign w:val="center"/>
          </w:tcPr>
          <w:p w14:paraId="68ECC158"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3" w:type="dxa"/>
            <w:shd w:val="clear" w:color="auto" w:fill="auto"/>
            <w:vAlign w:val="center"/>
          </w:tcPr>
          <w:p w14:paraId="5DC22CCD" w14:textId="77777777" w:rsidR="008876F3" w:rsidRDefault="00000000">
            <w:pPr>
              <w:rPr>
                <w:rFonts w:ascii="Calibri" w:eastAsia="Calibri" w:hAnsi="Calibri" w:cs="Calibri"/>
                <w:sz w:val="20"/>
                <w:szCs w:val="20"/>
              </w:rPr>
            </w:pPr>
            <w:r>
              <w:rPr>
                <w:rFonts w:ascii="Calibri" w:eastAsia="Calibri" w:hAnsi="Calibri" w:cs="Calibri"/>
                <w:sz w:val="20"/>
                <w:szCs w:val="20"/>
              </w:rPr>
              <w:t>ATHENA project</w:t>
            </w:r>
          </w:p>
        </w:tc>
      </w:tr>
      <w:tr w:rsidR="008876F3" w14:paraId="11BFC5F1" w14:textId="77777777">
        <w:trPr>
          <w:trHeight w:val="153"/>
          <w:jc w:val="center"/>
        </w:trPr>
        <w:tc>
          <w:tcPr>
            <w:tcW w:w="8927" w:type="dxa"/>
            <w:gridSpan w:val="3"/>
            <w:shd w:val="clear" w:color="auto" w:fill="936397"/>
            <w:vAlign w:val="center"/>
          </w:tcPr>
          <w:p w14:paraId="3F5DEFA8"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05197417" w14:textId="77777777" w:rsidR="008876F3" w:rsidRDefault="008876F3">
      <w:pPr>
        <w:spacing w:line="276" w:lineRule="auto"/>
        <w:jc w:val="both"/>
      </w:pPr>
    </w:p>
    <w:p w14:paraId="3C87390C" w14:textId="77777777" w:rsidR="008876F3" w:rsidRDefault="00000000">
      <w:pPr>
        <w:spacing w:line="276" w:lineRule="auto"/>
        <w:jc w:val="both"/>
      </w:pPr>
      <w:r>
        <w:t>As a follow-up to an international conference organized in March 2023, we are now in the process of publishing the Conference Proceedings under the auspices of the UB Printing House. This will be the first publication for the envisaged special Collection of Interdisciplinary Gender Studies, agreed upon with the Printing House and approved by the UB Rectorate based on the GEP. Several possible titles/publications are already under consideration.</w:t>
      </w:r>
    </w:p>
    <w:p w14:paraId="2AA45F05" w14:textId="77777777" w:rsidR="008876F3" w:rsidRDefault="008876F3">
      <w:pPr>
        <w:spacing w:line="276" w:lineRule="auto"/>
        <w:jc w:val="both"/>
      </w:pPr>
    </w:p>
    <w:p w14:paraId="7EDE1E9A" w14:textId="48A62D25" w:rsidR="008876F3" w:rsidRDefault="00000000">
      <w:pPr>
        <w:spacing w:line="276" w:lineRule="auto"/>
        <w:jc w:val="both"/>
        <w:rPr>
          <w:highlight w:val="yellow"/>
        </w:rPr>
      </w:pPr>
      <w:r>
        <w:t xml:space="preserve">The monthly meetings organized within the ICUB Gender Studies Platform continued. Further, in March 2023, the team organised an international conference on gender studies, “Interdisciplinary Gendered Talks” (see Annex 3.6.1 for more details). The conference was </w:t>
      </w:r>
      <w:r w:rsidR="00431A76">
        <w:t xml:space="preserve">designed </w:t>
      </w:r>
      <w:r>
        <w:t>in a hybrid format (both online and in-person) and benefited from the presence of two distinguished professors from abroad, Professor Barbara J. Risman (University of Illinois, Chicago) and Jeff Hearn (Hanken School of Economics, Finland; Orebro University, Sweden; University of Huddersfield, UK). A full day of presentations from both scholars in our university and abroad, from different fields: sociology, social work, political science, medical science, and computer science. From UB, present at the conference were attendees/presenters from 6 different faculties and 3 doctoral schools. The event was intensely promoted on both of our platforms.</w:t>
      </w:r>
    </w:p>
    <w:p w14:paraId="2A48E758" w14:textId="77777777" w:rsidR="008876F3" w:rsidRDefault="008876F3">
      <w:pPr>
        <w:rPr>
          <w:highlight w:val="yellow"/>
        </w:rPr>
      </w:pPr>
    </w:p>
    <w:p w14:paraId="49DFD5F0" w14:textId="77777777" w:rsidR="008876F3" w:rsidRDefault="00000000">
      <w:pPr>
        <w:pStyle w:val="Heading2"/>
      </w:pPr>
      <w:bookmarkStart w:id="14" w:name="_heading=h.1pxezwc" w:colFirst="0" w:colLast="0"/>
      <w:bookmarkEnd w:id="14"/>
      <w:r>
        <w:t>3.7. Measures against gender-based violence including sexual harassment</w:t>
      </w:r>
    </w:p>
    <w:p w14:paraId="2B1F3028" w14:textId="77777777" w:rsidR="008876F3" w:rsidRDefault="008876F3"/>
    <w:tbl>
      <w:tblPr>
        <w:tblStyle w:val="af3"/>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9"/>
        <w:gridCol w:w="16"/>
      </w:tblGrid>
      <w:tr w:rsidR="008876F3" w14:paraId="4A2FD8AB" w14:textId="77777777">
        <w:trPr>
          <w:trHeight w:val="482"/>
          <w:jc w:val="center"/>
        </w:trPr>
        <w:tc>
          <w:tcPr>
            <w:tcW w:w="1962" w:type="dxa"/>
            <w:tcBorders>
              <w:bottom w:val="single" w:sz="4" w:space="0" w:color="FFFFFF"/>
            </w:tcBorders>
            <w:shd w:val="clear" w:color="auto" w:fill="936397"/>
            <w:vAlign w:val="center"/>
          </w:tcPr>
          <w:p w14:paraId="66872B72"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lastRenderedPageBreak/>
              <w:t>GEP Objective</w:t>
            </w:r>
          </w:p>
        </w:tc>
        <w:tc>
          <w:tcPr>
            <w:tcW w:w="6965" w:type="dxa"/>
            <w:gridSpan w:val="2"/>
            <w:shd w:val="clear" w:color="auto" w:fill="auto"/>
            <w:vAlign w:val="center"/>
          </w:tcPr>
          <w:p w14:paraId="6A9AA81A" w14:textId="77777777" w:rsidR="008876F3" w:rsidRDefault="00000000">
            <w:pPr>
              <w:rPr>
                <w:rFonts w:ascii="Calibri" w:eastAsia="Calibri" w:hAnsi="Calibri" w:cs="Calibri"/>
                <w:sz w:val="20"/>
                <w:szCs w:val="20"/>
              </w:rPr>
            </w:pPr>
            <w:r>
              <w:rPr>
                <w:rFonts w:ascii="Calibri" w:eastAsia="Calibri" w:hAnsi="Calibri" w:cs="Calibri"/>
                <w:sz w:val="20"/>
                <w:szCs w:val="20"/>
              </w:rPr>
              <w:t>Establishing an effective and transparent mechanism for investigating incidents of sexual harassment and gender discrimination in UB: Partnership between the University’s Ethics Commission, the GEPI Committee and the Office for Gender Equality on how to record, investigate and resolve incidents of sexual harassment; Permanent communication of this mechanism to all UB members.</w:t>
            </w:r>
          </w:p>
        </w:tc>
      </w:tr>
      <w:tr w:rsidR="008876F3" w14:paraId="4720D711" w14:textId="77777777">
        <w:trPr>
          <w:trHeight w:val="614"/>
          <w:jc w:val="center"/>
        </w:trPr>
        <w:tc>
          <w:tcPr>
            <w:tcW w:w="1962" w:type="dxa"/>
            <w:tcBorders>
              <w:top w:val="single" w:sz="4" w:space="0" w:color="FFFFFF"/>
              <w:bottom w:val="single" w:sz="4" w:space="0" w:color="9185BE"/>
            </w:tcBorders>
            <w:shd w:val="clear" w:color="auto" w:fill="936397"/>
            <w:vAlign w:val="center"/>
          </w:tcPr>
          <w:p w14:paraId="2897EF31"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67BFE0D2" w14:textId="77777777" w:rsidR="008876F3" w:rsidRDefault="00000000">
            <w:pPr>
              <w:rPr>
                <w:rFonts w:ascii="Calibri" w:eastAsia="Calibri" w:hAnsi="Calibri" w:cs="Calibri"/>
                <w:sz w:val="20"/>
                <w:szCs w:val="20"/>
              </w:rPr>
            </w:pPr>
            <w:r>
              <w:rPr>
                <w:rFonts w:ascii="Calibri" w:eastAsia="Calibri" w:hAnsi="Calibri" w:cs="Calibri"/>
                <w:sz w:val="20"/>
                <w:szCs w:val="20"/>
              </w:rPr>
              <w:t>Identifying a dedicated institutional structure to take care of this topic, documenting and creating a procedure.</w:t>
            </w:r>
          </w:p>
        </w:tc>
      </w:tr>
      <w:tr w:rsidR="008876F3" w14:paraId="0CDA499E" w14:textId="77777777">
        <w:trPr>
          <w:trHeight w:val="364"/>
          <w:jc w:val="center"/>
        </w:trPr>
        <w:tc>
          <w:tcPr>
            <w:tcW w:w="1962" w:type="dxa"/>
            <w:tcBorders>
              <w:bottom w:val="single" w:sz="4" w:space="0" w:color="FFFFFF"/>
            </w:tcBorders>
            <w:shd w:val="clear" w:color="auto" w:fill="936397"/>
            <w:vAlign w:val="center"/>
          </w:tcPr>
          <w:p w14:paraId="51E78DE7"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3B3BB1E2" w14:textId="77777777" w:rsidR="008876F3" w:rsidRDefault="00000000">
            <w:pPr>
              <w:rPr>
                <w:rFonts w:ascii="Calibri" w:eastAsia="Calibri" w:hAnsi="Calibri" w:cs="Calibri"/>
                <w:sz w:val="20"/>
                <w:szCs w:val="20"/>
              </w:rPr>
            </w:pPr>
            <w:r>
              <w:rPr>
                <w:rFonts w:ascii="Calibri" w:eastAsia="Calibri" w:hAnsi="Calibri" w:cs="Calibri"/>
                <w:sz w:val="20"/>
                <w:szCs w:val="20"/>
              </w:rPr>
              <w:t>Procedure for recording and researching incidents of sexual harassment and gender discrimination</w:t>
            </w:r>
          </w:p>
          <w:p w14:paraId="7C23F235" w14:textId="77777777" w:rsidR="008876F3" w:rsidRDefault="00000000">
            <w:pPr>
              <w:rPr>
                <w:rFonts w:ascii="Calibri" w:eastAsia="Calibri" w:hAnsi="Calibri" w:cs="Calibri"/>
                <w:sz w:val="20"/>
                <w:szCs w:val="20"/>
              </w:rPr>
            </w:pPr>
            <w:r>
              <w:rPr>
                <w:rFonts w:ascii="Calibri" w:eastAsia="Calibri" w:hAnsi="Calibri" w:cs="Calibri"/>
                <w:sz w:val="20"/>
                <w:szCs w:val="20"/>
              </w:rPr>
              <w:t>Procedure for advising petitioners</w:t>
            </w:r>
          </w:p>
          <w:p w14:paraId="0A0FC38F" w14:textId="77777777" w:rsidR="008876F3" w:rsidRDefault="00000000">
            <w:pPr>
              <w:rPr>
                <w:rFonts w:ascii="Calibri" w:eastAsia="Calibri" w:hAnsi="Calibri" w:cs="Calibri"/>
                <w:sz w:val="20"/>
                <w:szCs w:val="20"/>
              </w:rPr>
            </w:pPr>
            <w:r>
              <w:rPr>
                <w:rFonts w:ascii="Calibri" w:eastAsia="Calibri" w:hAnsi="Calibri" w:cs="Calibri"/>
                <w:sz w:val="20"/>
                <w:szCs w:val="20"/>
              </w:rPr>
              <w:t>Procedure for investigating and communicating the investigation’s result</w:t>
            </w:r>
          </w:p>
          <w:p w14:paraId="19CDF26F" w14:textId="77777777" w:rsidR="008876F3" w:rsidRDefault="00000000">
            <w:pPr>
              <w:rPr>
                <w:rFonts w:ascii="Calibri" w:eastAsia="Calibri" w:hAnsi="Calibri" w:cs="Calibri"/>
                <w:sz w:val="20"/>
                <w:szCs w:val="20"/>
              </w:rPr>
            </w:pPr>
            <w:r>
              <w:rPr>
                <w:rFonts w:ascii="Calibri" w:eastAsia="Calibri" w:hAnsi="Calibri" w:cs="Calibri"/>
                <w:sz w:val="20"/>
                <w:szCs w:val="20"/>
              </w:rPr>
              <w:t>Procedure for communicating the operation of the mechanism, and how to file complaints in cases of sexual harassment</w:t>
            </w:r>
          </w:p>
        </w:tc>
      </w:tr>
      <w:tr w:rsidR="008876F3" w14:paraId="7A4CAD2A" w14:textId="77777777">
        <w:trPr>
          <w:trHeight w:val="364"/>
          <w:jc w:val="center"/>
        </w:trPr>
        <w:tc>
          <w:tcPr>
            <w:tcW w:w="1962" w:type="dxa"/>
            <w:tcBorders>
              <w:top w:val="single" w:sz="4" w:space="0" w:color="FFFFFF"/>
              <w:bottom w:val="single" w:sz="4" w:space="0" w:color="FFFFFF"/>
            </w:tcBorders>
            <w:shd w:val="clear" w:color="auto" w:fill="936397"/>
            <w:vAlign w:val="center"/>
          </w:tcPr>
          <w:p w14:paraId="2D46FC34"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17462D83" w14:textId="77777777" w:rsidR="008876F3" w:rsidRDefault="00000000">
            <w:pPr>
              <w:rPr>
                <w:rFonts w:ascii="Calibri" w:eastAsia="Calibri" w:hAnsi="Calibri" w:cs="Calibri"/>
                <w:sz w:val="20"/>
                <w:szCs w:val="20"/>
              </w:rPr>
            </w:pPr>
            <w:r>
              <w:rPr>
                <w:rFonts w:ascii="Calibri" w:eastAsia="Calibri" w:hAnsi="Calibri" w:cs="Calibri"/>
                <w:sz w:val="20"/>
                <w:szCs w:val="20"/>
              </w:rPr>
              <w:t>Very good: implemented.</w:t>
            </w:r>
          </w:p>
        </w:tc>
      </w:tr>
      <w:tr w:rsidR="008876F3" w14:paraId="3E1EE73E" w14:textId="77777777">
        <w:trPr>
          <w:gridAfter w:val="1"/>
          <w:wAfter w:w="16" w:type="dxa"/>
          <w:trHeight w:val="364"/>
          <w:jc w:val="center"/>
        </w:trPr>
        <w:tc>
          <w:tcPr>
            <w:tcW w:w="1962" w:type="dxa"/>
            <w:tcBorders>
              <w:top w:val="single" w:sz="4" w:space="0" w:color="FFFFFF"/>
            </w:tcBorders>
            <w:shd w:val="clear" w:color="auto" w:fill="936397"/>
            <w:vAlign w:val="center"/>
          </w:tcPr>
          <w:p w14:paraId="6A9C1566"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49" w:type="dxa"/>
            <w:shd w:val="clear" w:color="auto" w:fill="auto"/>
            <w:vAlign w:val="center"/>
          </w:tcPr>
          <w:p w14:paraId="00EDCEB0" w14:textId="77777777" w:rsidR="008876F3" w:rsidRDefault="00000000">
            <w:pPr>
              <w:rPr>
                <w:rFonts w:ascii="Calibri" w:eastAsia="Calibri" w:hAnsi="Calibri" w:cs="Calibri"/>
                <w:sz w:val="20"/>
                <w:szCs w:val="20"/>
              </w:rPr>
            </w:pPr>
            <w:r>
              <w:rPr>
                <w:rFonts w:ascii="Calibri" w:eastAsia="Calibri" w:hAnsi="Calibri" w:cs="Calibri"/>
                <w:sz w:val="20"/>
                <w:szCs w:val="20"/>
              </w:rPr>
              <w:t>BIEEO, Ethics Committee, Rectorate and the ATHENA team</w:t>
            </w:r>
          </w:p>
        </w:tc>
      </w:tr>
      <w:tr w:rsidR="008876F3" w14:paraId="2F935101" w14:textId="77777777">
        <w:trPr>
          <w:gridAfter w:val="1"/>
          <w:wAfter w:w="16" w:type="dxa"/>
          <w:trHeight w:val="364"/>
          <w:jc w:val="center"/>
        </w:trPr>
        <w:tc>
          <w:tcPr>
            <w:tcW w:w="1962" w:type="dxa"/>
            <w:tcBorders>
              <w:top w:val="single" w:sz="4" w:space="0" w:color="FFFFFF"/>
            </w:tcBorders>
            <w:shd w:val="clear" w:color="auto" w:fill="936397"/>
            <w:vAlign w:val="center"/>
          </w:tcPr>
          <w:p w14:paraId="4299FCEE"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9" w:type="dxa"/>
            <w:shd w:val="clear" w:color="auto" w:fill="auto"/>
            <w:vAlign w:val="center"/>
          </w:tcPr>
          <w:p w14:paraId="28891FBD"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 UB’s own resources.</w:t>
            </w:r>
          </w:p>
        </w:tc>
      </w:tr>
      <w:tr w:rsidR="008876F3" w14:paraId="68763EDF" w14:textId="77777777">
        <w:trPr>
          <w:trHeight w:val="153"/>
          <w:jc w:val="center"/>
        </w:trPr>
        <w:tc>
          <w:tcPr>
            <w:tcW w:w="8927" w:type="dxa"/>
            <w:gridSpan w:val="3"/>
            <w:shd w:val="clear" w:color="auto" w:fill="936397"/>
            <w:vAlign w:val="center"/>
          </w:tcPr>
          <w:p w14:paraId="419767CF"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1B56E694" w14:textId="77777777" w:rsidR="008876F3" w:rsidRDefault="008876F3"/>
    <w:p w14:paraId="6FD86F04" w14:textId="77777777" w:rsidR="008876F3" w:rsidRDefault="00000000">
      <w:pPr>
        <w:jc w:val="both"/>
      </w:pPr>
      <w:r>
        <w:t xml:space="preserve">In the area of </w:t>
      </w:r>
      <w:r>
        <w:rPr>
          <w:b/>
        </w:rPr>
        <w:t xml:space="preserve">prevention and combating violence and sexual </w:t>
      </w:r>
      <w:proofErr w:type="gramStart"/>
      <w:r>
        <w:rPr>
          <w:b/>
        </w:rPr>
        <w:t>harassment</w:t>
      </w:r>
      <w:r>
        <w:t xml:space="preserve">  important</w:t>
      </w:r>
      <w:proofErr w:type="gramEnd"/>
      <w:r>
        <w:t xml:space="preserve"> steps have been made: </w:t>
      </w:r>
    </w:p>
    <w:p w14:paraId="5D27CF95" w14:textId="5EB46641" w:rsidR="008876F3" w:rsidRDefault="00000000">
      <w:pPr>
        <w:ind w:firstLine="720"/>
        <w:jc w:val="both"/>
      </w:pPr>
      <w:r>
        <w:t xml:space="preserve">(i) After a series of consultations initiated by the ATHENA team with the </w:t>
      </w:r>
      <w:r>
        <w:rPr>
          <w:i/>
        </w:rPr>
        <w:t>UB Ethics Committee</w:t>
      </w:r>
      <w:r>
        <w:t xml:space="preserve"> and the </w:t>
      </w:r>
      <w:r>
        <w:rPr>
          <w:i/>
        </w:rPr>
        <w:t>Bureau for Inclusion, Equity and Equal Opportunity,</w:t>
      </w:r>
      <w:r>
        <w:t xml:space="preserve"> an institutional procedure for dealing with cases of sexual harassment in UB has been drafted and is now in the process of internal legal approval. It is a single procedure that contains all of the indicators proposed for this objective. </w:t>
      </w:r>
      <w:r w:rsidR="00431A76">
        <w:t xml:space="preserve">At this moment is in the final process of obtaining all internal notices in order to be </w:t>
      </w:r>
      <w:r>
        <w:t>submitted for final approval by the UB’s Administrative Council and put into practice beginning with 2024.</w:t>
      </w:r>
    </w:p>
    <w:p w14:paraId="5B536CF5" w14:textId="77777777" w:rsidR="008876F3" w:rsidRDefault="00000000">
      <w:pPr>
        <w:ind w:firstLine="720"/>
        <w:jc w:val="both"/>
      </w:pPr>
      <w:r>
        <w:t>(ii) Documentation and discussions for the revision of the Code of Ethics are under development, approaching the subject of gender violence and sexual harassment. Based on the recommendations coming from an independent “Report on sexual harassment in universities” elaborated by an NGO</w:t>
      </w:r>
      <w:r>
        <w:rPr>
          <w:vertAlign w:val="superscript"/>
        </w:rPr>
        <w:footnoteReference w:id="12"/>
      </w:r>
      <w:r>
        <w:t xml:space="preserve"> (UB was part of the study), a revision of the Code of Ethics will be formulated, and hopefully approved and implemented in the beginning of 2024 (See Annex 3.7.1). </w:t>
      </w:r>
    </w:p>
    <w:p w14:paraId="2A87C713" w14:textId="77777777" w:rsidR="008876F3" w:rsidRDefault="008876F3">
      <w:pPr>
        <w:jc w:val="both"/>
      </w:pPr>
    </w:p>
    <w:p w14:paraId="35ECF61A" w14:textId="77777777" w:rsidR="008876F3" w:rsidRDefault="00000000">
      <w:pPr>
        <w:pStyle w:val="Heading2"/>
      </w:pPr>
      <w:bookmarkStart w:id="15" w:name="_heading=h.49x2ik5" w:colFirst="0" w:colLast="0"/>
      <w:bookmarkEnd w:id="15"/>
      <w:r>
        <w:t>3.8. Institutional communication for gender equality</w:t>
      </w:r>
    </w:p>
    <w:p w14:paraId="5EAA00E3" w14:textId="77777777" w:rsidR="008876F3" w:rsidRDefault="008876F3">
      <w:pPr>
        <w:rPr>
          <w:sz w:val="22"/>
          <w:szCs w:val="22"/>
        </w:rPr>
      </w:pPr>
    </w:p>
    <w:tbl>
      <w:tblPr>
        <w:tblStyle w:val="af4"/>
        <w:tblW w:w="9034" w:type="dxa"/>
        <w:tblBorders>
          <w:top w:val="nil"/>
          <w:left w:val="nil"/>
          <w:bottom w:val="nil"/>
          <w:right w:val="nil"/>
          <w:insideH w:val="nil"/>
          <w:insideV w:val="nil"/>
        </w:tblBorders>
        <w:tblLayout w:type="fixed"/>
        <w:tblLook w:val="0600" w:firstRow="0" w:lastRow="0" w:firstColumn="0" w:lastColumn="0" w:noHBand="1" w:noVBand="1"/>
      </w:tblPr>
      <w:tblGrid>
        <w:gridCol w:w="3000"/>
        <w:gridCol w:w="6034"/>
      </w:tblGrid>
      <w:tr w:rsidR="008876F3" w14:paraId="4391192D" w14:textId="77777777">
        <w:trPr>
          <w:trHeight w:val="316"/>
        </w:trPr>
        <w:tc>
          <w:tcPr>
            <w:tcW w:w="3000" w:type="dxa"/>
            <w:tcBorders>
              <w:top w:val="single" w:sz="6" w:space="0" w:color="9185BE"/>
              <w:left w:val="single" w:sz="6" w:space="0" w:color="9185BE"/>
              <w:bottom w:val="single" w:sz="6" w:space="0" w:color="FFFFFF"/>
              <w:right w:val="single" w:sz="6" w:space="0" w:color="9185BE"/>
            </w:tcBorders>
            <w:shd w:val="clear" w:color="auto" w:fill="936397"/>
            <w:tcMar>
              <w:top w:w="20" w:type="dxa"/>
              <w:left w:w="80" w:type="dxa"/>
              <w:bottom w:w="20" w:type="dxa"/>
              <w:right w:w="80" w:type="dxa"/>
            </w:tcMar>
          </w:tcPr>
          <w:p w14:paraId="3AF0DC35"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tc>
        <w:tc>
          <w:tcPr>
            <w:tcW w:w="6034" w:type="dxa"/>
            <w:tcBorders>
              <w:top w:val="single" w:sz="6" w:space="0" w:color="9185BE"/>
              <w:left w:val="nil"/>
              <w:bottom w:val="single" w:sz="6" w:space="0" w:color="9185BE"/>
              <w:right w:val="single" w:sz="6" w:space="0" w:color="9185BE"/>
            </w:tcBorders>
            <w:tcMar>
              <w:top w:w="20" w:type="dxa"/>
              <w:left w:w="80" w:type="dxa"/>
              <w:bottom w:w="20" w:type="dxa"/>
              <w:right w:w="80" w:type="dxa"/>
            </w:tcMar>
          </w:tcPr>
          <w:p w14:paraId="453CABA1" w14:textId="77777777" w:rsidR="008876F3" w:rsidRDefault="00000000">
            <w:pPr>
              <w:rPr>
                <w:rFonts w:ascii="Calibri" w:eastAsia="Calibri" w:hAnsi="Calibri" w:cs="Calibri"/>
                <w:sz w:val="20"/>
                <w:szCs w:val="20"/>
              </w:rPr>
            </w:pPr>
            <w:r>
              <w:rPr>
                <w:rFonts w:ascii="Calibri" w:eastAsia="Calibri" w:hAnsi="Calibri" w:cs="Calibri"/>
                <w:sz w:val="20"/>
                <w:szCs w:val="20"/>
              </w:rPr>
              <w:t>Communication plan regarding gender equality within UB</w:t>
            </w:r>
          </w:p>
        </w:tc>
      </w:tr>
      <w:tr w:rsidR="008876F3" w14:paraId="5239198A" w14:textId="77777777">
        <w:trPr>
          <w:trHeight w:val="547"/>
        </w:trPr>
        <w:tc>
          <w:tcPr>
            <w:tcW w:w="3000" w:type="dxa"/>
            <w:tcBorders>
              <w:top w:val="nil"/>
              <w:left w:val="single" w:sz="6" w:space="0" w:color="9185BE"/>
              <w:bottom w:val="single" w:sz="6" w:space="0" w:color="9185BE"/>
              <w:right w:val="single" w:sz="6" w:space="0" w:color="9185BE"/>
            </w:tcBorders>
            <w:shd w:val="clear" w:color="auto" w:fill="936397"/>
            <w:tcMar>
              <w:top w:w="20" w:type="dxa"/>
              <w:left w:w="80" w:type="dxa"/>
              <w:bottom w:w="20" w:type="dxa"/>
              <w:right w:w="80" w:type="dxa"/>
            </w:tcMar>
          </w:tcPr>
          <w:p w14:paraId="307FBD73"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034" w:type="dxa"/>
            <w:tcBorders>
              <w:top w:val="nil"/>
              <w:left w:val="nil"/>
              <w:bottom w:val="single" w:sz="6" w:space="0" w:color="9185BE"/>
              <w:right w:val="single" w:sz="6" w:space="0" w:color="9185BE"/>
            </w:tcBorders>
            <w:shd w:val="clear" w:color="auto" w:fill="auto"/>
            <w:tcMar>
              <w:top w:w="20" w:type="dxa"/>
              <w:left w:w="80" w:type="dxa"/>
              <w:bottom w:w="20" w:type="dxa"/>
              <w:right w:w="80" w:type="dxa"/>
            </w:tcMar>
          </w:tcPr>
          <w:p w14:paraId="2F93A00C" w14:textId="77777777" w:rsidR="008876F3" w:rsidRDefault="00000000">
            <w:pPr>
              <w:rPr>
                <w:rFonts w:ascii="Calibri" w:eastAsia="Calibri" w:hAnsi="Calibri" w:cs="Calibri"/>
                <w:sz w:val="20"/>
                <w:szCs w:val="20"/>
              </w:rPr>
            </w:pPr>
            <w:r>
              <w:rPr>
                <w:rFonts w:ascii="Calibri" w:eastAsia="Calibri" w:hAnsi="Calibri" w:cs="Calibri"/>
                <w:sz w:val="20"/>
                <w:szCs w:val="20"/>
              </w:rPr>
              <w:t>Regular promotion and dissemination activity on website &amp; social media</w:t>
            </w:r>
          </w:p>
          <w:p w14:paraId="4D6FB9D6" w14:textId="77777777" w:rsidR="008876F3" w:rsidRDefault="00000000">
            <w:pPr>
              <w:rPr>
                <w:rFonts w:ascii="Calibri" w:eastAsia="Calibri" w:hAnsi="Calibri" w:cs="Calibri"/>
                <w:sz w:val="20"/>
                <w:szCs w:val="20"/>
              </w:rPr>
            </w:pPr>
            <w:r>
              <w:rPr>
                <w:rFonts w:ascii="Calibri" w:eastAsia="Calibri" w:hAnsi="Calibri" w:cs="Calibri"/>
                <w:sz w:val="20"/>
                <w:szCs w:val="20"/>
              </w:rPr>
              <w:t>Create an official UB website for the Gender Equality Plan</w:t>
            </w:r>
          </w:p>
        </w:tc>
      </w:tr>
      <w:tr w:rsidR="008876F3" w14:paraId="3388D387" w14:textId="77777777">
        <w:trPr>
          <w:trHeight w:val="862"/>
        </w:trPr>
        <w:tc>
          <w:tcPr>
            <w:tcW w:w="3000" w:type="dxa"/>
            <w:tcBorders>
              <w:top w:val="nil"/>
              <w:left w:val="single" w:sz="6" w:space="0" w:color="9185BE"/>
              <w:bottom w:val="single" w:sz="6" w:space="0" w:color="FFFFFF"/>
              <w:right w:val="single" w:sz="6" w:space="0" w:color="9185BE"/>
            </w:tcBorders>
            <w:shd w:val="clear" w:color="auto" w:fill="936397"/>
            <w:tcMar>
              <w:top w:w="20" w:type="dxa"/>
              <w:left w:w="80" w:type="dxa"/>
              <w:bottom w:w="20" w:type="dxa"/>
              <w:right w:w="80" w:type="dxa"/>
            </w:tcMar>
          </w:tcPr>
          <w:p w14:paraId="739591F4"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lastRenderedPageBreak/>
              <w:t>Indicator(s)</w:t>
            </w:r>
          </w:p>
        </w:tc>
        <w:tc>
          <w:tcPr>
            <w:tcW w:w="6034" w:type="dxa"/>
            <w:tcBorders>
              <w:top w:val="nil"/>
              <w:left w:val="nil"/>
              <w:bottom w:val="single" w:sz="6" w:space="0" w:color="9185BE"/>
              <w:right w:val="single" w:sz="6" w:space="0" w:color="9185BE"/>
            </w:tcBorders>
            <w:shd w:val="clear" w:color="auto" w:fill="auto"/>
            <w:tcMar>
              <w:top w:w="20" w:type="dxa"/>
              <w:left w:w="80" w:type="dxa"/>
              <w:bottom w:w="20" w:type="dxa"/>
              <w:right w:w="80" w:type="dxa"/>
            </w:tcMar>
          </w:tcPr>
          <w:p w14:paraId="4C0D4124" w14:textId="77777777" w:rsidR="008876F3" w:rsidRDefault="00000000">
            <w:pPr>
              <w:rPr>
                <w:rFonts w:ascii="Calibri" w:eastAsia="Calibri" w:hAnsi="Calibri" w:cs="Calibri"/>
                <w:sz w:val="20"/>
                <w:szCs w:val="20"/>
              </w:rPr>
            </w:pPr>
            <w:r>
              <w:rPr>
                <w:rFonts w:ascii="Calibri" w:eastAsia="Calibri" w:hAnsi="Calibri" w:cs="Calibri"/>
                <w:sz w:val="20"/>
                <w:szCs w:val="20"/>
              </w:rPr>
              <w:t>Communication plan and calendar of activities to promote gender equality: diversity month, women’s rights month, campaign to prevent and combat domestic violence, research excellence among women / Women in Science</w:t>
            </w:r>
          </w:p>
        </w:tc>
      </w:tr>
      <w:tr w:rsidR="008876F3" w14:paraId="18F7087C" w14:textId="77777777">
        <w:trPr>
          <w:trHeight w:val="360"/>
        </w:trPr>
        <w:tc>
          <w:tcPr>
            <w:tcW w:w="3000" w:type="dxa"/>
            <w:tcBorders>
              <w:top w:val="nil"/>
              <w:left w:val="single" w:sz="6" w:space="0" w:color="9185BE"/>
              <w:bottom w:val="single" w:sz="6" w:space="0" w:color="FFFFFF"/>
              <w:right w:val="single" w:sz="6" w:space="0" w:color="9185BE"/>
            </w:tcBorders>
            <w:shd w:val="clear" w:color="auto" w:fill="936397"/>
            <w:tcMar>
              <w:top w:w="20" w:type="dxa"/>
              <w:left w:w="80" w:type="dxa"/>
              <w:bottom w:w="20" w:type="dxa"/>
              <w:right w:w="80" w:type="dxa"/>
            </w:tcMar>
          </w:tcPr>
          <w:p w14:paraId="2327A688"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Thresholds</w:t>
            </w:r>
          </w:p>
        </w:tc>
        <w:tc>
          <w:tcPr>
            <w:tcW w:w="6034" w:type="dxa"/>
            <w:tcBorders>
              <w:top w:val="nil"/>
              <w:left w:val="nil"/>
              <w:bottom w:val="single" w:sz="6" w:space="0" w:color="9185BE"/>
              <w:right w:val="single" w:sz="6" w:space="0" w:color="9185BE"/>
            </w:tcBorders>
            <w:shd w:val="clear" w:color="auto" w:fill="auto"/>
            <w:tcMar>
              <w:top w:w="20" w:type="dxa"/>
              <w:left w:w="80" w:type="dxa"/>
              <w:bottom w:w="20" w:type="dxa"/>
              <w:right w:w="80" w:type="dxa"/>
            </w:tcMar>
          </w:tcPr>
          <w:p w14:paraId="432C63A2" w14:textId="77777777" w:rsidR="008876F3" w:rsidRDefault="00000000">
            <w:pPr>
              <w:rPr>
                <w:rFonts w:ascii="Calibri" w:eastAsia="Calibri" w:hAnsi="Calibri" w:cs="Calibri"/>
                <w:sz w:val="20"/>
                <w:szCs w:val="20"/>
              </w:rPr>
            </w:pPr>
            <w:r>
              <w:rPr>
                <w:rFonts w:ascii="Calibri" w:eastAsia="Calibri" w:hAnsi="Calibri" w:cs="Calibri"/>
                <w:sz w:val="20"/>
                <w:szCs w:val="20"/>
              </w:rPr>
              <w:t>Very good: regular posts on the Facebook page and dedicated website</w:t>
            </w:r>
          </w:p>
        </w:tc>
      </w:tr>
      <w:tr w:rsidR="008876F3" w14:paraId="20B4C92E" w14:textId="77777777">
        <w:trPr>
          <w:trHeight w:val="795"/>
        </w:trPr>
        <w:tc>
          <w:tcPr>
            <w:tcW w:w="3000" w:type="dxa"/>
            <w:tcBorders>
              <w:top w:val="nil"/>
              <w:left w:val="single" w:sz="6" w:space="0" w:color="9185BE"/>
              <w:bottom w:val="single" w:sz="6" w:space="0" w:color="9185BE"/>
              <w:right w:val="single" w:sz="6" w:space="0" w:color="9185BE"/>
            </w:tcBorders>
            <w:shd w:val="clear" w:color="auto" w:fill="936397"/>
            <w:tcMar>
              <w:top w:w="20" w:type="dxa"/>
              <w:left w:w="80" w:type="dxa"/>
              <w:bottom w:w="20" w:type="dxa"/>
              <w:right w:w="80" w:type="dxa"/>
            </w:tcMar>
          </w:tcPr>
          <w:p w14:paraId="580D2D3A"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Responsible person(s)/departure</w:t>
            </w:r>
          </w:p>
        </w:tc>
        <w:tc>
          <w:tcPr>
            <w:tcW w:w="6034" w:type="dxa"/>
            <w:tcBorders>
              <w:top w:val="nil"/>
              <w:left w:val="nil"/>
              <w:bottom w:val="single" w:sz="6" w:space="0" w:color="9185BE"/>
              <w:right w:val="single" w:sz="6" w:space="0" w:color="9185BE"/>
            </w:tcBorders>
            <w:shd w:val="clear" w:color="auto" w:fill="auto"/>
            <w:tcMar>
              <w:top w:w="20" w:type="dxa"/>
              <w:left w:w="80" w:type="dxa"/>
              <w:bottom w:w="20" w:type="dxa"/>
              <w:right w:w="80" w:type="dxa"/>
            </w:tcMar>
          </w:tcPr>
          <w:p w14:paraId="0C8CDC0C" w14:textId="77777777" w:rsidR="008876F3" w:rsidRDefault="00000000">
            <w:pPr>
              <w:rPr>
                <w:rFonts w:ascii="Calibri" w:eastAsia="Calibri" w:hAnsi="Calibri" w:cs="Calibri"/>
                <w:sz w:val="20"/>
                <w:szCs w:val="20"/>
              </w:rPr>
            </w:pPr>
            <w:r>
              <w:rPr>
                <w:rFonts w:ascii="Calibri" w:eastAsia="Calibri" w:hAnsi="Calibri" w:cs="Calibri"/>
                <w:sz w:val="20"/>
                <w:szCs w:val="20"/>
              </w:rPr>
              <w:t>Stefania Chihaia</w:t>
            </w:r>
          </w:p>
          <w:p w14:paraId="12E260E6" w14:textId="77777777" w:rsidR="008876F3" w:rsidRDefault="00000000">
            <w:pPr>
              <w:rPr>
                <w:rFonts w:ascii="Calibri" w:eastAsia="Calibri" w:hAnsi="Calibri" w:cs="Calibri"/>
                <w:sz w:val="20"/>
                <w:szCs w:val="20"/>
              </w:rPr>
            </w:pPr>
            <w:r>
              <w:rPr>
                <w:rFonts w:ascii="Calibri" w:eastAsia="Calibri" w:hAnsi="Calibri" w:cs="Calibri"/>
                <w:sz w:val="20"/>
                <w:szCs w:val="20"/>
              </w:rPr>
              <w:t>Alexandra-Nicoleta Dimofte</w:t>
            </w:r>
          </w:p>
          <w:p w14:paraId="11AC154C" w14:textId="77777777" w:rsidR="008876F3" w:rsidRDefault="00000000">
            <w:pPr>
              <w:rPr>
                <w:rFonts w:ascii="Calibri" w:eastAsia="Calibri" w:hAnsi="Calibri" w:cs="Calibri"/>
                <w:sz w:val="20"/>
                <w:szCs w:val="20"/>
              </w:rPr>
            </w:pPr>
            <w:r>
              <w:rPr>
                <w:rFonts w:ascii="Calibri" w:eastAsia="Calibri" w:hAnsi="Calibri" w:cs="Calibri"/>
                <w:sz w:val="20"/>
                <w:szCs w:val="20"/>
              </w:rPr>
              <w:t>Corina Ilinca</w:t>
            </w:r>
          </w:p>
          <w:p w14:paraId="11B9D1DD" w14:textId="77777777" w:rsidR="008876F3" w:rsidRDefault="00000000">
            <w:pPr>
              <w:rPr>
                <w:rFonts w:ascii="Calibri" w:eastAsia="Calibri" w:hAnsi="Calibri" w:cs="Calibri"/>
                <w:sz w:val="20"/>
                <w:szCs w:val="20"/>
              </w:rPr>
            </w:pPr>
            <w:r>
              <w:rPr>
                <w:rFonts w:ascii="Calibri" w:eastAsia="Calibri" w:hAnsi="Calibri" w:cs="Calibri"/>
                <w:sz w:val="20"/>
                <w:szCs w:val="20"/>
              </w:rPr>
              <w:t>UB’s Communications Department</w:t>
            </w:r>
          </w:p>
        </w:tc>
      </w:tr>
      <w:tr w:rsidR="008876F3" w14:paraId="57E5D998" w14:textId="77777777">
        <w:trPr>
          <w:trHeight w:val="269"/>
        </w:trPr>
        <w:tc>
          <w:tcPr>
            <w:tcW w:w="3000" w:type="dxa"/>
            <w:tcBorders>
              <w:top w:val="nil"/>
              <w:left w:val="single" w:sz="6" w:space="0" w:color="9185BE"/>
              <w:bottom w:val="single" w:sz="6" w:space="0" w:color="9185BE"/>
              <w:right w:val="single" w:sz="6" w:space="0" w:color="9185BE"/>
            </w:tcBorders>
            <w:shd w:val="clear" w:color="auto" w:fill="936397"/>
            <w:tcMar>
              <w:top w:w="20" w:type="dxa"/>
              <w:left w:w="80" w:type="dxa"/>
              <w:bottom w:w="20" w:type="dxa"/>
              <w:right w:w="80" w:type="dxa"/>
            </w:tcMar>
          </w:tcPr>
          <w:p w14:paraId="52969E89"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034" w:type="dxa"/>
            <w:tcBorders>
              <w:top w:val="nil"/>
              <w:left w:val="nil"/>
              <w:bottom w:val="single" w:sz="6" w:space="0" w:color="9185BE"/>
              <w:right w:val="single" w:sz="6" w:space="0" w:color="9185BE"/>
            </w:tcBorders>
            <w:shd w:val="clear" w:color="auto" w:fill="auto"/>
            <w:tcMar>
              <w:top w:w="20" w:type="dxa"/>
              <w:left w:w="80" w:type="dxa"/>
              <w:bottom w:w="20" w:type="dxa"/>
              <w:right w:w="80" w:type="dxa"/>
            </w:tcMar>
          </w:tcPr>
          <w:p w14:paraId="774CC9C7" w14:textId="77777777" w:rsidR="008876F3" w:rsidRDefault="00000000">
            <w:pPr>
              <w:rPr>
                <w:rFonts w:ascii="Calibri" w:eastAsia="Calibri" w:hAnsi="Calibri" w:cs="Calibri"/>
                <w:sz w:val="20"/>
                <w:szCs w:val="20"/>
              </w:rPr>
            </w:pPr>
            <w:r>
              <w:rPr>
                <w:rFonts w:ascii="Calibri" w:eastAsia="Calibri" w:hAnsi="Calibri" w:cs="Calibri"/>
                <w:sz w:val="20"/>
                <w:szCs w:val="20"/>
              </w:rPr>
              <w:t>UB and Athena</w:t>
            </w:r>
          </w:p>
        </w:tc>
      </w:tr>
      <w:tr w:rsidR="008876F3" w14:paraId="5BDAF766" w14:textId="77777777">
        <w:trPr>
          <w:trHeight w:val="285"/>
        </w:trPr>
        <w:tc>
          <w:tcPr>
            <w:tcW w:w="9034" w:type="dxa"/>
            <w:gridSpan w:val="2"/>
            <w:tcBorders>
              <w:top w:val="nil"/>
              <w:left w:val="single" w:sz="6" w:space="0" w:color="9185BE"/>
              <w:bottom w:val="single" w:sz="6" w:space="0" w:color="9185BE"/>
              <w:right w:val="single" w:sz="6" w:space="0" w:color="9185BE"/>
            </w:tcBorders>
            <w:shd w:val="clear" w:color="auto" w:fill="936397"/>
            <w:tcMar>
              <w:top w:w="20" w:type="dxa"/>
              <w:left w:w="80" w:type="dxa"/>
              <w:bottom w:w="20" w:type="dxa"/>
              <w:right w:w="80" w:type="dxa"/>
            </w:tcMar>
          </w:tcPr>
          <w:p w14:paraId="27D97144"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7A51D8A5" w14:textId="77777777" w:rsidR="008876F3" w:rsidRDefault="008876F3">
      <w:pPr>
        <w:rPr>
          <w:sz w:val="22"/>
          <w:szCs w:val="22"/>
        </w:rPr>
      </w:pPr>
    </w:p>
    <w:p w14:paraId="30F134EB" w14:textId="77777777" w:rsidR="008876F3" w:rsidRDefault="00000000">
      <w:pPr>
        <w:spacing w:line="276" w:lineRule="auto"/>
        <w:jc w:val="both"/>
      </w:pPr>
      <w:r>
        <w:t xml:space="preserve">Regarding the </w:t>
      </w:r>
      <w:r>
        <w:rPr>
          <w:b/>
        </w:rPr>
        <w:t>promotion and dissemination component</w:t>
      </w:r>
      <w:r>
        <w:t>, we appreciate that the visibility of the ATHENA project in general, and of the GEP-UB in particular, greatly increased this year. The dedicated website (</w:t>
      </w:r>
      <w:hyperlink r:id="rId19">
        <w:r>
          <w:rPr>
            <w:color w:val="0000FF"/>
            <w:u w:val="single"/>
          </w:rPr>
          <w:t>http://gep.unibuc.ro</w:t>
        </w:r>
      </w:hyperlink>
      <w:r>
        <w:t>) and Facebook (</w:t>
      </w:r>
      <w:hyperlink r:id="rId20">
        <w:r>
          <w:rPr>
            <w:color w:val="1155CC"/>
            <w:u w:val="single"/>
          </w:rPr>
          <w:t>https://www.facebook.com/gep.unibuc/</w:t>
        </w:r>
      </w:hyperlink>
      <w:r>
        <w:t xml:space="preserve">) for the GEP-UB have been systematic sources for disseminating information. Via these sources, we communicated and disseminated announcements and materials pertaining to the activities of the ATHENA Consortium in general and the ATHENA-UB team in particular; the activities of the Bureau for Inclusion, Equity and Equal Opportunity; and the general pursuit of gender equality in Higher Education &amp; Research in Romania and abroad. As of this year, the GEP-UB website also provides direct homepage access to the online learning modules for students on the themes of gender equality, diversity and inclusion. </w:t>
      </w:r>
    </w:p>
    <w:p w14:paraId="3087E254" w14:textId="77777777" w:rsidR="008876F3" w:rsidRDefault="00000000">
      <w:pPr>
        <w:spacing w:line="276" w:lineRule="auto"/>
        <w:jc w:val="both"/>
      </w:pPr>
      <w:r>
        <w:t xml:space="preserve"> </w:t>
      </w:r>
    </w:p>
    <w:p w14:paraId="68028AE1" w14:textId="77777777" w:rsidR="008876F3" w:rsidRDefault="00000000">
      <w:pPr>
        <w:spacing w:line="276" w:lineRule="auto"/>
        <w:jc w:val="both"/>
      </w:pPr>
      <w:r>
        <w:t>The GEP-UB team received consistent support in its dissemination efforts from UB’s Communications department. Important announcements related to the implementation of the GEP were disseminated on the University’s official website (</w:t>
      </w:r>
      <w:hyperlink r:id="rId21">
        <w:r>
          <w:rPr>
            <w:color w:val="1155CC"/>
            <w:u w:val="single"/>
          </w:rPr>
          <w:t>https://unibuc.ro/</w:t>
        </w:r>
      </w:hyperlink>
      <w:r>
        <w:t>) and newsletter. Additionally, the GEP team assisted the Communications department in developing a dedicated GEP page on the official website. ATHENA and GEP-UB activities were also promoted in different journals (e.g., Scena9</w:t>
      </w:r>
      <w:r>
        <w:rPr>
          <w:vertAlign w:val="superscript"/>
        </w:rPr>
        <w:footnoteReference w:id="13"/>
      </w:r>
      <w:r>
        <w:t>, article in course of publication) and at different events attended by members of the GEP-UB team (see events list at the end of this section). As a special initiative, three members of the GEP-UB team visited UB’s Museum as part of a dedicated tour, with the aim of identifying, communicating and popularising the presence of important female figures within UB’s history. A comprehensive post (see Annex 3.8.2</w:t>
      </w:r>
      <w:proofErr w:type="gramStart"/>
      <w:r>
        <w:t>)  was</w:t>
      </w:r>
      <w:proofErr w:type="gramEnd"/>
      <w:r>
        <w:t xml:space="preserve"> published on the GEP website and disseminated via the university’s newsletter.</w:t>
      </w:r>
    </w:p>
    <w:p w14:paraId="4496B5D3" w14:textId="77777777" w:rsidR="008876F3" w:rsidRDefault="00000000">
      <w:pPr>
        <w:spacing w:line="276" w:lineRule="auto"/>
        <w:jc w:val="both"/>
      </w:pPr>
      <w:r>
        <w:t xml:space="preserve"> </w:t>
      </w:r>
    </w:p>
    <w:p w14:paraId="64CA428E" w14:textId="77777777" w:rsidR="008876F3" w:rsidRDefault="00000000">
      <w:pPr>
        <w:spacing w:line="276" w:lineRule="auto"/>
        <w:jc w:val="both"/>
      </w:pPr>
      <w:r>
        <w:t>Leaflets for GEP and the Bureau were designed and printed, with the aim of distributing them at various events and activities (see Annex 3.8.1). The GEP-UB team and the Bureau individually designed their respective presentation leaflets; the first contains essential information pertaining to the aims and benefits of the GEP within the institution, and the second presents the Bureau’s activity. Both act as communication instruments meant to further familiarize UB staff and students with the issues of gender equality, diversity and inclusion and to provide direct contact information to those who would need to reach out. So far, the GEP-UB leaflet has already been distributed to students who attended the workshop on UB’s Sustainability Week. Importantly, we have received support from the PR department in printing the first batch of GEP leaflets (100 copies). The GEP leaflets will also be physically available at the Bureau.</w:t>
      </w:r>
    </w:p>
    <w:p w14:paraId="3E6838CC" w14:textId="77777777" w:rsidR="008876F3" w:rsidRDefault="00000000">
      <w:pPr>
        <w:spacing w:line="276" w:lineRule="auto"/>
        <w:jc w:val="both"/>
      </w:pPr>
      <w:r>
        <w:t xml:space="preserve"> </w:t>
      </w:r>
    </w:p>
    <w:p w14:paraId="3F57C393" w14:textId="77777777" w:rsidR="008876F3" w:rsidRDefault="00000000">
      <w:pPr>
        <w:spacing w:line="276" w:lineRule="auto"/>
        <w:jc w:val="both"/>
      </w:pPr>
      <w:r>
        <w:t xml:space="preserve">The ATHENA-UB team represented the University of Bucharest at a number of academic events throughout the past year, listed below the present paragraph. Each of these events were disseminated on our platforms with detailed descriptions and invitations to join. </w:t>
      </w:r>
    </w:p>
    <w:p w14:paraId="24F6B399" w14:textId="77777777" w:rsidR="008876F3" w:rsidRDefault="00000000">
      <w:pPr>
        <w:spacing w:line="276" w:lineRule="auto"/>
        <w:jc w:val="both"/>
      </w:pPr>
      <w:r>
        <w:t xml:space="preserve"> </w:t>
      </w:r>
    </w:p>
    <w:p w14:paraId="2754BC37" w14:textId="77777777" w:rsidR="008876F3" w:rsidRDefault="00000000">
      <w:pPr>
        <w:spacing w:line="276" w:lineRule="auto"/>
        <w:jc w:val="both"/>
      </w:pPr>
      <w:r>
        <w:t>17 November 2023. Meeting for stakeholders: "Gender equality charter developed by UEFISCDI within the Caliper project." Organized by UEFISCDI.</w:t>
      </w:r>
    </w:p>
    <w:p w14:paraId="78C55654" w14:textId="77777777" w:rsidR="008876F3" w:rsidRDefault="00000000">
      <w:pPr>
        <w:spacing w:line="276" w:lineRule="auto"/>
        <w:jc w:val="both"/>
      </w:pPr>
      <w:r>
        <w:lastRenderedPageBreak/>
        <w:t xml:space="preserve"> </w:t>
      </w:r>
    </w:p>
    <w:p w14:paraId="458DD83D" w14:textId="77777777" w:rsidR="008876F3" w:rsidRDefault="00000000">
      <w:pPr>
        <w:spacing w:line="276" w:lineRule="auto"/>
        <w:jc w:val="both"/>
      </w:pPr>
      <w:r>
        <w:t>26 October 2023. Conference</w:t>
      </w:r>
      <w:proofErr w:type="gramStart"/>
      <w:r>
        <w:t>: ”Sexual</w:t>
      </w:r>
      <w:proofErr w:type="gramEnd"/>
      <w:r>
        <w:t xml:space="preserve"> Harassment in Universities”, organised by Centrul FILIA &amp; The National Alliance of Student Organisations in Romania. </w:t>
      </w:r>
      <w:proofErr w:type="gramStart"/>
      <w:r>
        <w:t>Project ”TRUST</w:t>
      </w:r>
      <w:proofErr w:type="gramEnd"/>
      <w:r>
        <w:t xml:space="preserve">: Responsible Youth for Safe and Fair Universities.” (See Annex 3.8.3). </w:t>
      </w:r>
    </w:p>
    <w:p w14:paraId="6DAD8296" w14:textId="77777777" w:rsidR="008876F3" w:rsidRDefault="00000000">
      <w:pPr>
        <w:spacing w:line="276" w:lineRule="auto"/>
        <w:jc w:val="both"/>
      </w:pPr>
      <w:r>
        <w:t xml:space="preserve"> </w:t>
      </w:r>
    </w:p>
    <w:p w14:paraId="347799F2" w14:textId="77777777" w:rsidR="008876F3" w:rsidRDefault="00000000">
      <w:pPr>
        <w:spacing w:line="276" w:lineRule="auto"/>
        <w:jc w:val="both"/>
      </w:pPr>
      <w:r>
        <w:t>27 October 2023. ATHENA Webinar: “Synergies among R&amp;I organisations and policy makers for gender equality.”</w:t>
      </w:r>
    </w:p>
    <w:p w14:paraId="6B59B0A7" w14:textId="77777777" w:rsidR="008876F3" w:rsidRDefault="00000000">
      <w:pPr>
        <w:spacing w:line="276" w:lineRule="auto"/>
        <w:jc w:val="both"/>
      </w:pPr>
      <w:r>
        <w:t xml:space="preserve"> </w:t>
      </w:r>
    </w:p>
    <w:p w14:paraId="6ADAEB67" w14:textId="77777777" w:rsidR="008876F3" w:rsidRDefault="00000000">
      <w:pPr>
        <w:spacing w:line="276" w:lineRule="auto"/>
        <w:jc w:val="both"/>
      </w:pPr>
      <w:r>
        <w:t>4 July 2023. Workshop: “</w:t>
      </w:r>
      <w:hyperlink r:id="rId22">
        <w:r>
          <w:rPr>
            <w:color w:val="0000FF"/>
            <w:u w:val="single"/>
          </w:rPr>
          <w:t>Funding Scientific Research: Steps in writing projects, identifying available funding lines, bureaucratic aspects and suggestions for successful applications</w:t>
        </w:r>
      </w:hyperlink>
      <w:r>
        <w:t>,” organised by UB’s Direction for the Management of Research Programs in partnership with the GEP-UB team.</w:t>
      </w:r>
    </w:p>
    <w:p w14:paraId="6B85CE9E" w14:textId="77777777" w:rsidR="008876F3" w:rsidRDefault="00000000">
      <w:pPr>
        <w:spacing w:line="276" w:lineRule="auto"/>
        <w:jc w:val="both"/>
      </w:pPr>
      <w:r>
        <w:t xml:space="preserve"> </w:t>
      </w:r>
    </w:p>
    <w:p w14:paraId="07547B83" w14:textId="77777777" w:rsidR="008876F3" w:rsidRDefault="00000000">
      <w:pPr>
        <w:spacing w:line="276" w:lineRule="auto"/>
        <w:jc w:val="both"/>
      </w:pPr>
      <w:r>
        <w:t>25 April 2023. Conference: „</w:t>
      </w:r>
      <w:hyperlink r:id="rId23">
        <w:r>
          <w:rPr>
            <w:color w:val="0000FF"/>
            <w:u w:val="single"/>
          </w:rPr>
          <w:t>The Implementation, Monitorisation and Evaluation of Gender Equality Plans in Romanian Institutions,”</w:t>
        </w:r>
      </w:hyperlink>
      <w:r>
        <w:t xml:space="preserve"> organised by UEFISCDI in partnership with ANES.</w:t>
      </w:r>
    </w:p>
    <w:p w14:paraId="4F130AA9" w14:textId="77777777" w:rsidR="008876F3" w:rsidRDefault="00000000">
      <w:pPr>
        <w:spacing w:line="276" w:lineRule="auto"/>
        <w:jc w:val="both"/>
      </w:pPr>
      <w:r>
        <w:t>Presentation by Laura Grünberg: “What should it be done next? The importance of the inclusion of the gender dimension”</w:t>
      </w:r>
    </w:p>
    <w:p w14:paraId="288CC678" w14:textId="77777777" w:rsidR="008876F3" w:rsidRDefault="00000000">
      <w:pPr>
        <w:spacing w:line="276" w:lineRule="auto"/>
        <w:jc w:val="both"/>
      </w:pPr>
      <w:r>
        <w:t xml:space="preserve"> </w:t>
      </w:r>
    </w:p>
    <w:p w14:paraId="3BA6B19A" w14:textId="77777777" w:rsidR="008876F3" w:rsidRDefault="00000000">
      <w:pPr>
        <w:spacing w:line="276" w:lineRule="auto"/>
        <w:jc w:val="both"/>
      </w:pPr>
      <w:r>
        <w:t>10 March 2023. Confererence:</w:t>
      </w:r>
      <w:hyperlink r:id="rId24">
        <w:r>
          <w:t xml:space="preserve"> </w:t>
        </w:r>
      </w:hyperlink>
      <w:hyperlink r:id="rId25">
        <w:r>
          <w:rPr>
            <w:color w:val="0000FF"/>
            <w:u w:val="single"/>
          </w:rPr>
          <w:t>”Interdisciplinary Gendered Talks”</w:t>
        </w:r>
      </w:hyperlink>
      <w:r>
        <w:t>. Organised by the GEP-UB Team.</w:t>
      </w:r>
    </w:p>
    <w:p w14:paraId="04F829C8" w14:textId="77777777" w:rsidR="008876F3" w:rsidRDefault="008876F3">
      <w:pPr>
        <w:spacing w:line="276" w:lineRule="auto"/>
        <w:jc w:val="both"/>
      </w:pPr>
    </w:p>
    <w:p w14:paraId="3F67800C" w14:textId="77777777" w:rsidR="008876F3" w:rsidRDefault="00000000">
      <w:pPr>
        <w:spacing w:line="276" w:lineRule="auto"/>
        <w:jc w:val="both"/>
      </w:pPr>
      <w:r>
        <w:t xml:space="preserve">18 May 2023. </w:t>
      </w:r>
      <w:hyperlink r:id="rId26">
        <w:r>
          <w:rPr>
            <w:color w:val="1155CC"/>
            <w:u w:val="single"/>
          </w:rPr>
          <w:t>International Conference “United in diversity! No discrimination”</w:t>
        </w:r>
      </w:hyperlink>
      <w:r>
        <w:t xml:space="preserve">. Organized by the Tatar Democratic Union and CNR-UNESCO. </w:t>
      </w:r>
    </w:p>
    <w:p w14:paraId="00A83484" w14:textId="77777777" w:rsidR="008876F3" w:rsidRDefault="008876F3">
      <w:pPr>
        <w:spacing w:line="276" w:lineRule="auto"/>
        <w:jc w:val="both"/>
      </w:pPr>
    </w:p>
    <w:p w14:paraId="4FF34B7F" w14:textId="77777777" w:rsidR="008876F3" w:rsidRDefault="008876F3">
      <w:pPr>
        <w:spacing w:line="276" w:lineRule="auto"/>
        <w:jc w:val="both"/>
      </w:pPr>
    </w:p>
    <w:tbl>
      <w:tblPr>
        <w:tblStyle w:val="af5"/>
        <w:tblW w:w="8927" w:type="dxa"/>
        <w:jc w:val="center"/>
        <w:tblBorders>
          <w:top w:val="single" w:sz="4" w:space="0" w:color="9185BE"/>
          <w:left w:val="single" w:sz="4" w:space="0" w:color="9185BE"/>
          <w:bottom w:val="single" w:sz="4" w:space="0" w:color="9185BE"/>
          <w:right w:val="single" w:sz="4" w:space="0" w:color="9185BE"/>
          <w:insideH w:val="single" w:sz="4" w:space="0" w:color="9185BE"/>
          <w:insideV w:val="single" w:sz="4" w:space="0" w:color="9185BE"/>
        </w:tblBorders>
        <w:tblLayout w:type="fixed"/>
        <w:tblLook w:val="0400" w:firstRow="0" w:lastRow="0" w:firstColumn="0" w:lastColumn="0" w:noHBand="0" w:noVBand="1"/>
      </w:tblPr>
      <w:tblGrid>
        <w:gridCol w:w="1962"/>
        <w:gridCol w:w="6943"/>
        <w:gridCol w:w="22"/>
      </w:tblGrid>
      <w:tr w:rsidR="008876F3" w14:paraId="6C927F06" w14:textId="77777777">
        <w:trPr>
          <w:trHeight w:val="482"/>
          <w:jc w:val="center"/>
        </w:trPr>
        <w:tc>
          <w:tcPr>
            <w:tcW w:w="1962" w:type="dxa"/>
            <w:tcBorders>
              <w:bottom w:val="single" w:sz="4" w:space="0" w:color="FFFFFF"/>
            </w:tcBorders>
            <w:shd w:val="clear" w:color="auto" w:fill="936397"/>
            <w:vAlign w:val="center"/>
          </w:tcPr>
          <w:p w14:paraId="43A43309"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GEP Objective</w:t>
            </w:r>
          </w:p>
        </w:tc>
        <w:tc>
          <w:tcPr>
            <w:tcW w:w="6965" w:type="dxa"/>
            <w:gridSpan w:val="2"/>
            <w:shd w:val="clear" w:color="auto" w:fill="auto"/>
            <w:vAlign w:val="center"/>
          </w:tcPr>
          <w:p w14:paraId="0D46B4CB" w14:textId="77777777" w:rsidR="008876F3" w:rsidRDefault="00000000">
            <w:pPr>
              <w:rPr>
                <w:rFonts w:ascii="Calibri" w:eastAsia="Calibri" w:hAnsi="Calibri" w:cs="Calibri"/>
                <w:sz w:val="20"/>
                <w:szCs w:val="20"/>
              </w:rPr>
            </w:pPr>
            <w:r>
              <w:rPr>
                <w:rFonts w:ascii="Calibri" w:eastAsia="Calibri" w:hAnsi="Calibri" w:cs="Calibri"/>
                <w:sz w:val="20"/>
                <w:szCs w:val="20"/>
              </w:rPr>
              <w:t>International conference on the promotion of gender equality in universities and research units. Promoting collaboration with other Romanian universities and institutes that have developed/are in the process of developing GEPs.</w:t>
            </w:r>
          </w:p>
        </w:tc>
      </w:tr>
      <w:tr w:rsidR="008876F3" w14:paraId="06DD881B" w14:textId="77777777">
        <w:trPr>
          <w:trHeight w:val="614"/>
          <w:jc w:val="center"/>
        </w:trPr>
        <w:tc>
          <w:tcPr>
            <w:tcW w:w="1962" w:type="dxa"/>
            <w:tcBorders>
              <w:top w:val="single" w:sz="4" w:space="0" w:color="FFFFFF"/>
              <w:bottom w:val="single" w:sz="4" w:space="0" w:color="9185BE"/>
            </w:tcBorders>
            <w:shd w:val="clear" w:color="auto" w:fill="936397"/>
            <w:vAlign w:val="center"/>
          </w:tcPr>
          <w:p w14:paraId="4B1FFA9F"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Description of the action</w:t>
            </w:r>
          </w:p>
        </w:tc>
        <w:tc>
          <w:tcPr>
            <w:tcW w:w="6965" w:type="dxa"/>
            <w:gridSpan w:val="2"/>
            <w:shd w:val="clear" w:color="auto" w:fill="auto"/>
            <w:vAlign w:val="center"/>
          </w:tcPr>
          <w:p w14:paraId="24DE7FE7" w14:textId="77777777" w:rsidR="008876F3" w:rsidRDefault="00000000">
            <w:pPr>
              <w:rPr>
                <w:rFonts w:ascii="Calibri" w:eastAsia="Calibri" w:hAnsi="Calibri" w:cs="Calibri"/>
                <w:sz w:val="20"/>
                <w:szCs w:val="20"/>
              </w:rPr>
            </w:pPr>
            <w:r>
              <w:rPr>
                <w:rFonts w:ascii="Calibri" w:eastAsia="Calibri" w:hAnsi="Calibri" w:cs="Calibri"/>
                <w:sz w:val="20"/>
                <w:szCs w:val="20"/>
              </w:rPr>
              <w:t>Inviting national and international scholars to present their work related to interdisciplinary gender topics and development of gender equality plans within their institutions.</w:t>
            </w:r>
          </w:p>
        </w:tc>
      </w:tr>
      <w:tr w:rsidR="008876F3" w14:paraId="0A14CEE7" w14:textId="77777777">
        <w:trPr>
          <w:trHeight w:val="364"/>
          <w:jc w:val="center"/>
        </w:trPr>
        <w:tc>
          <w:tcPr>
            <w:tcW w:w="1962" w:type="dxa"/>
            <w:tcBorders>
              <w:bottom w:val="single" w:sz="4" w:space="0" w:color="FFFFFF"/>
            </w:tcBorders>
            <w:shd w:val="clear" w:color="auto" w:fill="936397"/>
            <w:vAlign w:val="center"/>
          </w:tcPr>
          <w:p w14:paraId="7BBB1659"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Indicator(s)</w:t>
            </w:r>
          </w:p>
        </w:tc>
        <w:tc>
          <w:tcPr>
            <w:tcW w:w="6965" w:type="dxa"/>
            <w:gridSpan w:val="2"/>
            <w:shd w:val="clear" w:color="auto" w:fill="auto"/>
            <w:vAlign w:val="center"/>
          </w:tcPr>
          <w:p w14:paraId="53554A6B" w14:textId="77777777" w:rsidR="008876F3" w:rsidRDefault="00000000">
            <w:pPr>
              <w:rPr>
                <w:rFonts w:ascii="Calibri" w:eastAsia="Calibri" w:hAnsi="Calibri" w:cs="Calibri"/>
                <w:sz w:val="20"/>
                <w:szCs w:val="20"/>
              </w:rPr>
            </w:pPr>
            <w:r>
              <w:rPr>
                <w:rFonts w:ascii="Calibri" w:eastAsia="Calibri" w:hAnsi="Calibri" w:cs="Calibri"/>
                <w:sz w:val="20"/>
                <w:szCs w:val="20"/>
              </w:rPr>
              <w:t>International conference on the promotion of gender equality in universities and research units.</w:t>
            </w:r>
          </w:p>
        </w:tc>
      </w:tr>
      <w:tr w:rsidR="008876F3" w14:paraId="2CCFDEBC" w14:textId="77777777">
        <w:trPr>
          <w:trHeight w:val="364"/>
          <w:jc w:val="center"/>
        </w:trPr>
        <w:tc>
          <w:tcPr>
            <w:tcW w:w="1962" w:type="dxa"/>
            <w:tcBorders>
              <w:top w:val="single" w:sz="4" w:space="0" w:color="FFFFFF"/>
              <w:bottom w:val="single" w:sz="4" w:space="0" w:color="FFFFFF"/>
            </w:tcBorders>
            <w:shd w:val="clear" w:color="auto" w:fill="936397"/>
            <w:vAlign w:val="center"/>
          </w:tcPr>
          <w:p w14:paraId="5B523A33"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Thresholds </w:t>
            </w:r>
          </w:p>
        </w:tc>
        <w:tc>
          <w:tcPr>
            <w:tcW w:w="6965" w:type="dxa"/>
            <w:gridSpan w:val="2"/>
            <w:shd w:val="clear" w:color="auto" w:fill="auto"/>
            <w:vAlign w:val="center"/>
          </w:tcPr>
          <w:p w14:paraId="7C8F9EE6" w14:textId="77777777" w:rsidR="008876F3" w:rsidRDefault="00000000">
            <w:pPr>
              <w:rPr>
                <w:rFonts w:ascii="Calibri" w:eastAsia="Calibri" w:hAnsi="Calibri" w:cs="Calibri"/>
                <w:sz w:val="20"/>
                <w:szCs w:val="20"/>
              </w:rPr>
            </w:pPr>
            <w:r>
              <w:rPr>
                <w:rFonts w:ascii="Calibri" w:eastAsia="Calibri" w:hAnsi="Calibri" w:cs="Calibri"/>
                <w:sz w:val="20"/>
                <w:szCs w:val="20"/>
              </w:rPr>
              <w:t xml:space="preserve"> Not Satisfactory: canceled /postponed</w:t>
            </w:r>
          </w:p>
        </w:tc>
      </w:tr>
      <w:tr w:rsidR="008876F3" w14:paraId="25423307" w14:textId="77777777">
        <w:trPr>
          <w:gridAfter w:val="1"/>
          <w:wAfter w:w="22" w:type="dxa"/>
          <w:trHeight w:val="364"/>
          <w:jc w:val="center"/>
        </w:trPr>
        <w:tc>
          <w:tcPr>
            <w:tcW w:w="1962" w:type="dxa"/>
            <w:tcBorders>
              <w:top w:val="single" w:sz="4" w:space="0" w:color="FFFFFF"/>
            </w:tcBorders>
            <w:shd w:val="clear" w:color="auto" w:fill="936397"/>
            <w:vAlign w:val="center"/>
          </w:tcPr>
          <w:p w14:paraId="3DA08B78" w14:textId="77777777" w:rsidR="008876F3" w:rsidRDefault="00000000">
            <w:pPr>
              <w:jc w:val="center"/>
              <w:rPr>
                <w:rFonts w:ascii="Calibri" w:eastAsia="Calibri" w:hAnsi="Calibri" w:cs="Calibri"/>
                <w:sz w:val="20"/>
                <w:szCs w:val="20"/>
              </w:rPr>
            </w:pPr>
            <w:r>
              <w:rPr>
                <w:rFonts w:ascii="Calibri" w:eastAsia="Calibri" w:hAnsi="Calibri" w:cs="Calibri"/>
                <w:color w:val="FFFFFF"/>
                <w:sz w:val="20"/>
                <w:szCs w:val="20"/>
              </w:rPr>
              <w:t>Responsible person(s)/departure</w:t>
            </w:r>
          </w:p>
        </w:tc>
        <w:tc>
          <w:tcPr>
            <w:tcW w:w="6943" w:type="dxa"/>
            <w:shd w:val="clear" w:color="auto" w:fill="auto"/>
            <w:vAlign w:val="center"/>
          </w:tcPr>
          <w:p w14:paraId="531344C6" w14:textId="77777777" w:rsidR="008876F3" w:rsidRDefault="00000000">
            <w:pPr>
              <w:rPr>
                <w:rFonts w:ascii="Calibri" w:eastAsia="Calibri" w:hAnsi="Calibri" w:cs="Calibri"/>
                <w:sz w:val="20"/>
                <w:szCs w:val="20"/>
              </w:rPr>
            </w:pPr>
            <w:r>
              <w:rPr>
                <w:rFonts w:ascii="Calibri" w:eastAsia="Calibri" w:hAnsi="Calibri" w:cs="Calibri"/>
                <w:sz w:val="20"/>
                <w:szCs w:val="20"/>
              </w:rPr>
              <w:t>ATHENA Team, Rectorship, Office for Gender Equality.</w:t>
            </w:r>
          </w:p>
        </w:tc>
      </w:tr>
      <w:tr w:rsidR="008876F3" w14:paraId="7E251245" w14:textId="77777777">
        <w:trPr>
          <w:gridAfter w:val="1"/>
          <w:wAfter w:w="22" w:type="dxa"/>
          <w:trHeight w:val="364"/>
          <w:jc w:val="center"/>
        </w:trPr>
        <w:tc>
          <w:tcPr>
            <w:tcW w:w="1962" w:type="dxa"/>
            <w:tcBorders>
              <w:top w:val="single" w:sz="4" w:space="0" w:color="FFFFFF"/>
            </w:tcBorders>
            <w:shd w:val="clear" w:color="auto" w:fill="936397"/>
            <w:vAlign w:val="center"/>
          </w:tcPr>
          <w:p w14:paraId="77AC57E0" w14:textId="77777777" w:rsidR="008876F3" w:rsidRDefault="00000000">
            <w:pPr>
              <w:jc w:val="center"/>
              <w:rPr>
                <w:rFonts w:ascii="Calibri" w:eastAsia="Calibri" w:hAnsi="Calibri" w:cs="Calibri"/>
                <w:color w:val="FFFFFF"/>
                <w:sz w:val="20"/>
                <w:szCs w:val="20"/>
              </w:rPr>
            </w:pPr>
            <w:r>
              <w:rPr>
                <w:rFonts w:ascii="Calibri" w:eastAsia="Calibri" w:hAnsi="Calibri" w:cs="Calibri"/>
                <w:color w:val="FFFFFF"/>
                <w:sz w:val="20"/>
                <w:szCs w:val="20"/>
              </w:rPr>
              <w:t>Source of financing</w:t>
            </w:r>
          </w:p>
        </w:tc>
        <w:tc>
          <w:tcPr>
            <w:tcW w:w="6943" w:type="dxa"/>
            <w:shd w:val="clear" w:color="auto" w:fill="auto"/>
            <w:vAlign w:val="center"/>
          </w:tcPr>
          <w:p w14:paraId="29B41F64" w14:textId="77777777" w:rsidR="008876F3" w:rsidRDefault="00000000">
            <w:pPr>
              <w:rPr>
                <w:rFonts w:ascii="Calibri" w:eastAsia="Calibri" w:hAnsi="Calibri" w:cs="Calibri"/>
                <w:sz w:val="20"/>
                <w:szCs w:val="20"/>
              </w:rPr>
            </w:pPr>
            <w:r>
              <w:rPr>
                <w:rFonts w:ascii="Calibri" w:eastAsia="Calibri" w:hAnsi="Calibri" w:cs="Calibri"/>
                <w:sz w:val="20"/>
                <w:szCs w:val="20"/>
              </w:rPr>
              <w:t>ATHENA Project.</w:t>
            </w:r>
          </w:p>
        </w:tc>
      </w:tr>
      <w:tr w:rsidR="008876F3" w14:paraId="415100D8" w14:textId="77777777">
        <w:trPr>
          <w:trHeight w:val="153"/>
          <w:jc w:val="center"/>
        </w:trPr>
        <w:tc>
          <w:tcPr>
            <w:tcW w:w="8927" w:type="dxa"/>
            <w:gridSpan w:val="3"/>
            <w:shd w:val="clear" w:color="auto" w:fill="936397"/>
            <w:vAlign w:val="center"/>
          </w:tcPr>
          <w:p w14:paraId="6F3AE430" w14:textId="77777777" w:rsidR="008876F3" w:rsidRDefault="00000000">
            <w:pPr>
              <w:pBdr>
                <w:top w:val="nil"/>
                <w:left w:val="nil"/>
                <w:bottom w:val="nil"/>
                <w:right w:val="nil"/>
                <w:between w:val="nil"/>
              </w:pBdr>
              <w:ind w:left="1" w:hanging="3"/>
              <w:jc w:val="center"/>
              <w:rPr>
                <w:rFonts w:ascii="Calibri" w:eastAsia="Calibri" w:hAnsi="Calibri" w:cs="Calibri"/>
                <w:color w:val="FFFFFF"/>
                <w:sz w:val="20"/>
                <w:szCs w:val="20"/>
              </w:rPr>
            </w:pPr>
            <w:r>
              <w:rPr>
                <w:rFonts w:ascii="Calibri" w:eastAsia="Calibri" w:hAnsi="Calibri" w:cs="Calibri"/>
                <w:color w:val="FFFFFF"/>
                <w:sz w:val="20"/>
                <w:szCs w:val="20"/>
              </w:rPr>
              <w:t>Results and Comments</w:t>
            </w:r>
          </w:p>
        </w:tc>
      </w:tr>
    </w:tbl>
    <w:p w14:paraId="5B9A3E9A" w14:textId="77777777" w:rsidR="008876F3" w:rsidRDefault="008876F3">
      <w:pPr>
        <w:spacing w:line="276" w:lineRule="auto"/>
        <w:jc w:val="both"/>
      </w:pPr>
    </w:p>
    <w:p w14:paraId="47607582" w14:textId="77777777" w:rsidR="008876F3" w:rsidRDefault="00000000">
      <w:pPr>
        <w:spacing w:line="276" w:lineRule="auto"/>
        <w:jc w:val="both"/>
      </w:pPr>
      <w:r>
        <w:t>We consider that this objective was too ambitious (in terms of human and financial resources but also in the context of a dense schedule of activities undertaken by the Athena team). We also considered that it makes more sense to eventually organize such an event in 2024, at the end of the Athena project. At the same time, similar events were organized in 2023 by UEFISCDI and we participated and shared experiences with other institutions and universities with gender equality plans in various stages of development.</w:t>
      </w:r>
    </w:p>
    <w:p w14:paraId="5A88D4B7" w14:textId="77777777" w:rsidR="008876F3" w:rsidRDefault="00000000">
      <w:pPr>
        <w:spacing w:line="276" w:lineRule="auto"/>
        <w:jc w:val="both"/>
      </w:pPr>
      <w:r>
        <w:t xml:space="preserve"> </w:t>
      </w:r>
    </w:p>
    <w:p w14:paraId="4E555E2D" w14:textId="77777777" w:rsidR="008876F3" w:rsidRDefault="008876F3">
      <w:pPr>
        <w:spacing w:line="276" w:lineRule="auto"/>
        <w:jc w:val="both"/>
      </w:pPr>
    </w:p>
    <w:p w14:paraId="3C0ABB31" w14:textId="77777777" w:rsidR="008876F3" w:rsidRDefault="008876F3">
      <w:pPr>
        <w:rPr>
          <w:highlight w:val="yellow"/>
        </w:rPr>
      </w:pPr>
    </w:p>
    <w:p w14:paraId="02BC0E49" w14:textId="77777777" w:rsidR="008876F3" w:rsidRDefault="00000000">
      <w:r>
        <w:br w:type="page"/>
      </w:r>
      <w:r>
        <w:rPr>
          <w:color w:val="936397"/>
          <w:sz w:val="40"/>
          <w:szCs w:val="40"/>
        </w:rPr>
        <w:lastRenderedPageBreak/>
        <w:t>4. Conclusions and Recommendations</w:t>
      </w:r>
    </w:p>
    <w:p w14:paraId="037CC4F0" w14:textId="77777777" w:rsidR="008876F3" w:rsidRDefault="008876F3">
      <w:pPr>
        <w:jc w:val="both"/>
        <w:rPr>
          <w:color w:val="000000"/>
          <w:sz w:val="22"/>
          <w:szCs w:val="22"/>
        </w:rPr>
      </w:pPr>
    </w:p>
    <w:p w14:paraId="649BEA6D" w14:textId="77777777" w:rsidR="008876F3" w:rsidRDefault="00000000">
      <w:pPr>
        <w:spacing w:after="240" w:line="276" w:lineRule="auto"/>
        <w:jc w:val="both"/>
      </w:pPr>
      <w:r>
        <w:t xml:space="preserve">The GEP-UB has 8 areas of activity (instead of 5) with 33 measures proposed for the 2022-2024 cycle. In 2023, the GEP-UB was in general successfully implemented in accordance with the time schedule foreseen. The vast majority of activities planned have been implemented or are in different stages of execution. Very few have been postponed, and, what is important, some extra activities have been initiated.  </w:t>
      </w:r>
    </w:p>
    <w:p w14:paraId="4C7D541E" w14:textId="77777777" w:rsidR="008876F3" w:rsidRDefault="00000000">
      <w:pPr>
        <w:spacing w:before="240" w:after="240"/>
        <w:jc w:val="both"/>
      </w:pPr>
      <w:r>
        <w:t xml:space="preserve">The </w:t>
      </w:r>
      <w:r>
        <w:rPr>
          <w:b/>
        </w:rPr>
        <w:t>main problems</w:t>
      </w:r>
      <w:r>
        <w:t xml:space="preserve"> encountered in 2023 have been: </w:t>
      </w:r>
    </w:p>
    <w:p w14:paraId="7F10EF77" w14:textId="77777777" w:rsidR="008876F3" w:rsidRDefault="00000000">
      <w:pPr>
        <w:numPr>
          <w:ilvl w:val="5"/>
          <w:numId w:val="7"/>
        </w:numPr>
        <w:pBdr>
          <w:top w:val="nil"/>
          <w:left w:val="nil"/>
          <w:bottom w:val="nil"/>
          <w:right w:val="nil"/>
          <w:between w:val="nil"/>
        </w:pBdr>
        <w:spacing w:before="240"/>
        <w:ind w:left="709"/>
      </w:pPr>
      <w:r>
        <w:rPr>
          <w:color w:val="000000"/>
        </w:rPr>
        <w:t xml:space="preserve">shortage of time, human and financial resources; </w:t>
      </w:r>
    </w:p>
    <w:p w14:paraId="47BFB000" w14:textId="77777777" w:rsidR="008876F3" w:rsidRDefault="00000000">
      <w:pPr>
        <w:numPr>
          <w:ilvl w:val="5"/>
          <w:numId w:val="7"/>
        </w:numPr>
        <w:pBdr>
          <w:top w:val="nil"/>
          <w:left w:val="nil"/>
          <w:bottom w:val="nil"/>
          <w:right w:val="nil"/>
          <w:between w:val="nil"/>
        </w:pBdr>
        <w:ind w:left="709"/>
      </w:pPr>
      <w:r>
        <w:rPr>
          <w:color w:val="000000"/>
        </w:rPr>
        <w:t xml:space="preserve">unsatisfactory operational functioning of the GEPI-U/insufficient effort to better organize communication from Athena-UB team; </w:t>
      </w:r>
    </w:p>
    <w:p w14:paraId="1FCFCEF0" w14:textId="77777777" w:rsidR="008876F3" w:rsidRDefault="00000000">
      <w:pPr>
        <w:numPr>
          <w:ilvl w:val="5"/>
          <w:numId w:val="7"/>
        </w:numPr>
        <w:pBdr>
          <w:top w:val="nil"/>
          <w:left w:val="nil"/>
          <w:bottom w:val="nil"/>
          <w:right w:val="nil"/>
          <w:between w:val="nil"/>
        </w:pBdr>
        <w:spacing w:after="240"/>
        <w:ind w:left="709"/>
      </w:pPr>
      <w:r>
        <w:rPr>
          <w:color w:val="000000"/>
        </w:rPr>
        <w:t xml:space="preserve">lack of more consistent support from gender experts within the UB in terms of participating in the activities, promoting the activities within their faculties, using the communication channels offered by PEG-UB to inform about their publications, researches, projects. GEP-UB framework is not yet perceived as an opportunity for all interested in the field of gender equality research. </w:t>
      </w:r>
    </w:p>
    <w:p w14:paraId="024285FD" w14:textId="77777777" w:rsidR="008876F3" w:rsidRDefault="00000000">
      <w:pPr>
        <w:spacing w:before="240" w:after="240" w:line="276" w:lineRule="auto"/>
        <w:jc w:val="both"/>
      </w:pPr>
      <w:r>
        <w:t xml:space="preserve">Taking into consideration the experience of the second year of implementation and the problems identified so far, we considered as </w:t>
      </w:r>
      <w:r>
        <w:rPr>
          <w:b/>
        </w:rPr>
        <w:t>recommendations</w:t>
      </w:r>
      <w:r>
        <w:t xml:space="preserve"> the following:</w:t>
      </w:r>
    </w:p>
    <w:p w14:paraId="4D1AE23F" w14:textId="77777777" w:rsidR="008876F3" w:rsidRDefault="00000000">
      <w:pPr>
        <w:spacing w:before="240" w:after="240" w:line="276" w:lineRule="auto"/>
        <w:jc w:val="both"/>
      </w:pPr>
      <w:r>
        <w:t>-  Significantly more effort is needed in terms of dissemination and promotion. Although a lot of initiatives/changes took place in UB in the area of gender equality, and more generally in the area of promoting diversity, inclusion and equal opportunities policies, they are not sufficiently/efficiently disseminated within the institution. The communication efforts in this regard should consist in a common institutional strategy involving many actors: GEP-UB, Bureau, UB Communication Department, Student Associations, different UB Departments.</w:t>
      </w:r>
    </w:p>
    <w:p w14:paraId="1B667298" w14:textId="77777777" w:rsidR="008876F3" w:rsidRDefault="00000000">
      <w:pPr>
        <w:spacing w:before="240" w:after="240" w:line="276" w:lineRule="auto"/>
        <w:jc w:val="both"/>
      </w:pPr>
      <w:r>
        <w:t>- The future GEP-UB cycle should be less exhaustive. It should be simplified, with fewer objectives/activities better tailored to the human and financial resources available and with much more clear monitoring input and income indicators.</w:t>
      </w:r>
    </w:p>
    <w:p w14:paraId="4446E452" w14:textId="49C3A17B" w:rsidR="008876F3" w:rsidRDefault="00000000">
      <w:pPr>
        <w:spacing w:before="240" w:after="240" w:line="276" w:lineRule="auto"/>
        <w:jc w:val="both"/>
      </w:pPr>
      <w:r>
        <w:t xml:space="preserve">- There is a need (and a declared request) to offer authorized gender training for the members of the BIEEO. Obtaining the legally existing national professional qualification of “gender expert” will give the staff the credibility to work in the area and contribute to better quality and </w:t>
      </w:r>
      <w:proofErr w:type="gramStart"/>
      <w:r>
        <w:t>impact  of</w:t>
      </w:r>
      <w:proofErr w:type="gramEnd"/>
      <w:r>
        <w:t xml:space="preserve"> future activities.</w:t>
      </w:r>
    </w:p>
    <w:p w14:paraId="6EB1F2FB" w14:textId="77777777" w:rsidR="008876F3" w:rsidRDefault="00000000">
      <w:pPr>
        <w:spacing w:before="240" w:after="240" w:line="276" w:lineRule="auto"/>
        <w:jc w:val="both"/>
      </w:pPr>
      <w:r>
        <w:t>- The structure and functioning of GEPI should be revised. The Committee is a crucial actor in the implementation of the GEPs and should be designed to better serve the management of the process (smaller team: 5 to 7 members with prestige and authority within UB, but not having many other responsibilities, possible incentives for their inputs, etc.). A special meeting with GEPI members is foreseen for the beginning of 2024.</w:t>
      </w:r>
    </w:p>
    <w:p w14:paraId="3BC3752E" w14:textId="4054A876" w:rsidR="008876F3" w:rsidRDefault="00000000">
      <w:pPr>
        <w:spacing w:before="240" w:after="240" w:line="276" w:lineRule="auto"/>
        <w:jc w:val="both"/>
      </w:pPr>
      <w:r>
        <w:t xml:space="preserve">- For certain gender sensitive important topics for UB (e.g. the sexual harassment issue; the reverse gender gap in UB in terms of students; the gender gap in terms of publication or bibliography offered within many academic </w:t>
      </w:r>
      <w:r w:rsidR="00431A76">
        <w:t>curricula</w:t>
      </w:r>
      <w:r>
        <w:t xml:space="preserve">; the gender gap in UB visual representation of women and men) studies need to be planned (and financed) by UB in order to offer the </w:t>
      </w:r>
      <w:r w:rsidR="00431A76">
        <w:t>data-based</w:t>
      </w:r>
      <w:r>
        <w:t xml:space="preserve"> arguments for future policy changes.</w:t>
      </w:r>
    </w:p>
    <w:p w14:paraId="54733210" w14:textId="77777777" w:rsidR="008876F3" w:rsidRDefault="00000000">
      <w:pPr>
        <w:spacing w:before="240" w:after="240" w:line="276" w:lineRule="auto"/>
        <w:jc w:val="both"/>
      </w:pPr>
      <w:r>
        <w:t>- More effort/creativity should be invested in attracting students, professors, researchers from STEAM area in GEP activities.</w:t>
      </w:r>
    </w:p>
    <w:p w14:paraId="62546D2C" w14:textId="77777777" w:rsidR="008876F3" w:rsidRDefault="00000000">
      <w:pPr>
        <w:spacing w:before="240" w:after="240" w:line="276" w:lineRule="auto"/>
        <w:jc w:val="both"/>
      </w:pPr>
      <w:r>
        <w:t>- Embracing the formal (and informal UB) top level support for developing future better policies in the area of diversity, inclusion, equal opportunities, the next cycle of GEP-UB should be designed within this more general context (from gender equality to inclusion, equal opportunity frame) for better institutional support from entities already in place. This is also in accordance with EU recommendations.</w:t>
      </w:r>
    </w:p>
    <w:p w14:paraId="5BED1743" w14:textId="77777777" w:rsidR="008876F3" w:rsidRDefault="00000000">
      <w:pPr>
        <w:spacing w:before="240" w:after="240" w:line="276" w:lineRule="auto"/>
        <w:jc w:val="both"/>
      </w:pPr>
      <w:r>
        <w:lastRenderedPageBreak/>
        <w:t xml:space="preserve">- Sustainability of the whole project should be envisaged: Transition to the future GEP-UB cycle (2025-2028) should be carefully designed. The BIEEO should have the necessary expertise and a clear mandate to continue supporting the GEP through future cycles. By Autumn 2024, the Rectorate and GEPI should appoint a gender expert to take over and continue the coordination of the GEP.  </w:t>
      </w:r>
      <w:r>
        <w:br w:type="page"/>
      </w:r>
    </w:p>
    <w:p w14:paraId="31A23CDB" w14:textId="77777777" w:rsidR="008876F3" w:rsidRDefault="00000000">
      <w:pPr>
        <w:pStyle w:val="Heading1"/>
        <w:rPr>
          <w:sz w:val="36"/>
          <w:szCs w:val="36"/>
        </w:rPr>
      </w:pPr>
      <w:bookmarkStart w:id="16" w:name="_heading=h.147n2zr" w:colFirst="0" w:colLast="0"/>
      <w:bookmarkEnd w:id="16"/>
      <w:r>
        <w:rPr>
          <w:sz w:val="36"/>
          <w:szCs w:val="36"/>
        </w:rPr>
        <w:lastRenderedPageBreak/>
        <w:t>Annex I – GEPVision data collected</w:t>
      </w:r>
    </w:p>
    <w:p w14:paraId="38057D65" w14:textId="77777777" w:rsidR="008876F3"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color w:val="000000"/>
          <w:sz w:val="22"/>
          <w:szCs w:val="22"/>
        </w:rPr>
        <w:t>Available on the GEPVision platform and online at: </w:t>
      </w:r>
    </w:p>
    <w:p w14:paraId="45A84B61" w14:textId="77777777" w:rsidR="008876F3" w:rsidRDefault="00000000">
      <w:pPr>
        <w:pBdr>
          <w:top w:val="nil"/>
          <w:left w:val="nil"/>
          <w:bottom w:val="nil"/>
          <w:right w:val="nil"/>
          <w:between w:val="nil"/>
        </w:pBdr>
        <w:jc w:val="both"/>
        <w:rPr>
          <w:sz w:val="22"/>
          <w:szCs w:val="22"/>
        </w:rPr>
      </w:pPr>
      <w:hyperlink r:id="rId27">
        <w:r>
          <w:rPr>
            <w:color w:val="1155CC"/>
            <w:sz w:val="22"/>
            <w:szCs w:val="22"/>
            <w:u w:val="single"/>
          </w:rPr>
          <w:t>https://www.dropbox.com/scl/fi/63mbqecmq6ovrqwes7c3f/UB-Report.pdf?rlkey=mr216jml9ree9u6gvrvdpikhr&amp;dl=0</w:t>
        </w:r>
      </w:hyperlink>
    </w:p>
    <w:p w14:paraId="6460B136" w14:textId="77777777" w:rsidR="008876F3" w:rsidRDefault="00000000">
      <w:pPr>
        <w:pStyle w:val="Heading1"/>
        <w:rPr>
          <w:sz w:val="36"/>
          <w:szCs w:val="36"/>
        </w:rPr>
      </w:pPr>
      <w:bookmarkStart w:id="17" w:name="_heading=h.3o7alnk" w:colFirst="0" w:colLast="0"/>
      <w:bookmarkEnd w:id="17"/>
      <w:r>
        <w:rPr>
          <w:sz w:val="36"/>
          <w:szCs w:val="36"/>
        </w:rPr>
        <w:t>Annex II – List of documents proving the work done</w:t>
      </w:r>
    </w:p>
    <w:p w14:paraId="6C7B50D0" w14:textId="77777777" w:rsidR="008876F3" w:rsidRDefault="008876F3">
      <w:pPr>
        <w:pBdr>
          <w:top w:val="nil"/>
          <w:left w:val="nil"/>
          <w:bottom w:val="nil"/>
          <w:right w:val="nil"/>
          <w:between w:val="nil"/>
        </w:pBdr>
        <w:jc w:val="both"/>
        <w:rPr>
          <w:b/>
          <w:sz w:val="22"/>
          <w:szCs w:val="22"/>
          <w:highlight w:val="yellow"/>
        </w:rPr>
      </w:pPr>
    </w:p>
    <w:p w14:paraId="51D8207D" w14:textId="77777777" w:rsidR="008876F3" w:rsidRDefault="008876F3">
      <w:pPr>
        <w:rPr>
          <w:sz w:val="22"/>
          <w:szCs w:val="22"/>
        </w:rPr>
      </w:pPr>
    </w:p>
    <w:p w14:paraId="6B634F06" w14:textId="77777777" w:rsidR="008876F3" w:rsidRDefault="00000000">
      <w:pPr>
        <w:pBdr>
          <w:top w:val="nil"/>
          <w:left w:val="nil"/>
          <w:bottom w:val="nil"/>
          <w:right w:val="nil"/>
          <w:between w:val="nil"/>
        </w:pBdr>
        <w:jc w:val="both"/>
        <w:rPr>
          <w:b/>
          <w:sz w:val="22"/>
          <w:szCs w:val="22"/>
        </w:rPr>
      </w:pPr>
      <w:r>
        <w:rPr>
          <w:b/>
          <w:sz w:val="22"/>
          <w:szCs w:val="22"/>
        </w:rPr>
        <w:t>Annex 3.1.1</w:t>
      </w:r>
    </w:p>
    <w:p w14:paraId="5BDB7D6F" w14:textId="77777777" w:rsidR="008876F3" w:rsidRDefault="00000000">
      <w:pPr>
        <w:pBdr>
          <w:top w:val="nil"/>
          <w:left w:val="nil"/>
          <w:bottom w:val="nil"/>
          <w:right w:val="nil"/>
          <w:between w:val="nil"/>
        </w:pBdr>
        <w:jc w:val="both"/>
        <w:rPr>
          <w:b/>
          <w:sz w:val="22"/>
          <w:szCs w:val="22"/>
          <w:highlight w:val="yellow"/>
        </w:rPr>
      </w:pPr>
      <w:r>
        <w:rPr>
          <w:sz w:val="22"/>
          <w:szCs w:val="22"/>
        </w:rPr>
        <w:t>After-school for primary school children of UB employees. The program, initiated by the “Virtute et Sapientia” Foundation and the Learning Center, starts in March 2024. Available at:</w:t>
      </w:r>
    </w:p>
    <w:p w14:paraId="0E67E6AA" w14:textId="77777777" w:rsidR="008876F3" w:rsidRDefault="00000000">
      <w:pPr>
        <w:pBdr>
          <w:top w:val="nil"/>
          <w:left w:val="nil"/>
          <w:bottom w:val="nil"/>
          <w:right w:val="nil"/>
          <w:between w:val="nil"/>
        </w:pBdr>
        <w:jc w:val="both"/>
        <w:rPr>
          <w:sz w:val="22"/>
          <w:szCs w:val="22"/>
        </w:rPr>
      </w:pPr>
      <w:hyperlink r:id="rId28">
        <w:r>
          <w:rPr>
            <w:color w:val="1155CC"/>
            <w:sz w:val="22"/>
            <w:szCs w:val="22"/>
            <w:u w:val="single"/>
          </w:rPr>
          <w:t>https://unibuc.ro/after-school-gratuit-pentru-copiii-de-ciclul-primar-ai-angajatilor-universitatii-din-bucuresti-programul-initiat-de-fundatia-virtute-et-sapientia-si-de-centrul-de-invatare-debutea/?lang=en</w:t>
        </w:r>
      </w:hyperlink>
      <w:r>
        <w:rPr>
          <w:sz w:val="22"/>
          <w:szCs w:val="22"/>
        </w:rPr>
        <w:t xml:space="preserve"> </w:t>
      </w:r>
    </w:p>
    <w:p w14:paraId="4308CB58" w14:textId="77777777" w:rsidR="008876F3" w:rsidRDefault="008876F3">
      <w:pPr>
        <w:pBdr>
          <w:top w:val="nil"/>
          <w:left w:val="nil"/>
          <w:bottom w:val="nil"/>
          <w:right w:val="nil"/>
          <w:between w:val="nil"/>
        </w:pBdr>
        <w:jc w:val="both"/>
        <w:rPr>
          <w:sz w:val="22"/>
          <w:szCs w:val="22"/>
        </w:rPr>
      </w:pPr>
    </w:p>
    <w:p w14:paraId="436DC2AA" w14:textId="77777777" w:rsidR="008876F3" w:rsidRDefault="00000000">
      <w:pPr>
        <w:rPr>
          <w:b/>
          <w:sz w:val="22"/>
          <w:szCs w:val="22"/>
        </w:rPr>
      </w:pPr>
      <w:r>
        <w:rPr>
          <w:b/>
          <w:sz w:val="22"/>
          <w:szCs w:val="22"/>
        </w:rPr>
        <w:t>Annex 3.1.2</w:t>
      </w:r>
    </w:p>
    <w:p w14:paraId="64D1C979" w14:textId="77777777" w:rsidR="008876F3" w:rsidRDefault="00000000">
      <w:pPr>
        <w:rPr>
          <w:sz w:val="22"/>
          <w:szCs w:val="22"/>
        </w:rPr>
      </w:pPr>
      <w:r>
        <w:rPr>
          <w:sz w:val="22"/>
          <w:szCs w:val="22"/>
        </w:rPr>
        <w:t xml:space="preserve">Module 1: Training with HR department staff, 25 May 2023. Available at: </w:t>
      </w:r>
      <w:r>
        <w:rPr>
          <w:sz w:val="22"/>
          <w:szCs w:val="22"/>
        </w:rPr>
        <w:br/>
      </w:r>
      <w:hyperlink r:id="rId29">
        <w:r>
          <w:rPr>
            <w:color w:val="1155CC"/>
            <w:sz w:val="22"/>
            <w:szCs w:val="22"/>
            <w:u w:val="single"/>
          </w:rPr>
          <w:t>https://drive.google.com/file/d/1PftupV_Esp1qSQ7C78useE8I4QXxe0H9/view?usp=sharing</w:t>
        </w:r>
      </w:hyperlink>
      <w:r>
        <w:rPr>
          <w:sz w:val="22"/>
          <w:szCs w:val="22"/>
        </w:rPr>
        <w:t xml:space="preserve"> </w:t>
      </w:r>
    </w:p>
    <w:p w14:paraId="5F2B1F5D" w14:textId="77777777" w:rsidR="008876F3" w:rsidRDefault="00000000">
      <w:pPr>
        <w:rPr>
          <w:sz w:val="22"/>
          <w:szCs w:val="22"/>
        </w:rPr>
      </w:pPr>
      <w:r>
        <w:rPr>
          <w:sz w:val="22"/>
          <w:szCs w:val="22"/>
        </w:rPr>
        <w:t xml:space="preserve">List of participants, 25 May 2023. Available at: </w:t>
      </w:r>
      <w:r>
        <w:rPr>
          <w:sz w:val="22"/>
          <w:szCs w:val="22"/>
        </w:rPr>
        <w:br/>
      </w:r>
      <w:hyperlink r:id="rId30">
        <w:r>
          <w:rPr>
            <w:color w:val="1155CC"/>
            <w:sz w:val="22"/>
            <w:szCs w:val="22"/>
            <w:u w:val="single"/>
          </w:rPr>
          <w:t>https://drive.google.com/file/d/18wIjei5eOMVZnEbCwjszpWydUVqb6H7x/view?usp=sharing</w:t>
        </w:r>
      </w:hyperlink>
      <w:r>
        <w:rPr>
          <w:sz w:val="22"/>
          <w:szCs w:val="22"/>
        </w:rPr>
        <w:t xml:space="preserve"> </w:t>
      </w:r>
    </w:p>
    <w:p w14:paraId="145F2F05" w14:textId="77777777" w:rsidR="008876F3" w:rsidRDefault="00000000">
      <w:pPr>
        <w:rPr>
          <w:sz w:val="22"/>
          <w:szCs w:val="22"/>
        </w:rPr>
      </w:pPr>
      <w:r>
        <w:rPr>
          <w:sz w:val="22"/>
          <w:szCs w:val="22"/>
        </w:rPr>
        <w:t xml:space="preserve">Module 2: Training with HR department staff, 13 November 2023. Available at: </w:t>
      </w:r>
      <w:r>
        <w:rPr>
          <w:sz w:val="22"/>
          <w:szCs w:val="22"/>
        </w:rPr>
        <w:br/>
      </w:r>
      <w:hyperlink r:id="rId31">
        <w:r>
          <w:rPr>
            <w:color w:val="1155CC"/>
            <w:sz w:val="22"/>
            <w:szCs w:val="22"/>
            <w:u w:val="single"/>
          </w:rPr>
          <w:t>https://drive.google.com/file/d/10iTZKDs1eAeZPOZjmRAK1sEOZGlQ6sXQ/view?usp=sharing</w:t>
        </w:r>
      </w:hyperlink>
      <w:r>
        <w:rPr>
          <w:sz w:val="22"/>
          <w:szCs w:val="22"/>
        </w:rPr>
        <w:t xml:space="preserve"> </w:t>
      </w:r>
      <w:r>
        <w:rPr>
          <w:sz w:val="22"/>
          <w:szCs w:val="22"/>
        </w:rPr>
        <w:br/>
        <w:t>List of participants, 13 November 2023. Available at:</w:t>
      </w:r>
      <w:r>
        <w:rPr>
          <w:sz w:val="22"/>
          <w:szCs w:val="22"/>
        </w:rPr>
        <w:br/>
      </w:r>
      <w:hyperlink r:id="rId32">
        <w:r>
          <w:rPr>
            <w:color w:val="1155CC"/>
            <w:sz w:val="22"/>
            <w:szCs w:val="22"/>
            <w:u w:val="single"/>
          </w:rPr>
          <w:t>https://drive.google.com/file/d/1O5nuzhR-GI3Fl9VIn8xHx3XN9DcBec0y/view?usp=sharing</w:t>
        </w:r>
      </w:hyperlink>
      <w:r>
        <w:rPr>
          <w:sz w:val="22"/>
          <w:szCs w:val="22"/>
        </w:rPr>
        <w:t xml:space="preserve"> </w:t>
      </w:r>
    </w:p>
    <w:p w14:paraId="229B8C70" w14:textId="77777777" w:rsidR="008876F3" w:rsidRDefault="008876F3">
      <w:pPr>
        <w:rPr>
          <w:sz w:val="22"/>
          <w:szCs w:val="22"/>
        </w:rPr>
      </w:pPr>
    </w:p>
    <w:p w14:paraId="44677250" w14:textId="77777777" w:rsidR="008876F3" w:rsidRDefault="008876F3">
      <w:pPr>
        <w:rPr>
          <w:sz w:val="22"/>
          <w:szCs w:val="22"/>
        </w:rPr>
      </w:pPr>
    </w:p>
    <w:p w14:paraId="4F9947CB" w14:textId="77777777" w:rsidR="008876F3" w:rsidRDefault="00000000">
      <w:pPr>
        <w:rPr>
          <w:b/>
          <w:sz w:val="22"/>
          <w:szCs w:val="22"/>
        </w:rPr>
      </w:pPr>
      <w:r>
        <w:rPr>
          <w:b/>
          <w:sz w:val="22"/>
          <w:szCs w:val="22"/>
        </w:rPr>
        <w:t>Annex 3.2.1</w:t>
      </w:r>
    </w:p>
    <w:p w14:paraId="466423B1" w14:textId="77777777" w:rsidR="008876F3" w:rsidRDefault="00000000">
      <w:pPr>
        <w:rPr>
          <w:sz w:val="22"/>
          <w:szCs w:val="22"/>
        </w:rPr>
      </w:pPr>
      <w:r>
        <w:rPr>
          <w:sz w:val="22"/>
          <w:szCs w:val="22"/>
        </w:rPr>
        <w:t>Procedures for admission (for students) and for hiring (for employees). Available at:</w:t>
      </w:r>
    </w:p>
    <w:p w14:paraId="0ABA1B31" w14:textId="77777777" w:rsidR="008876F3" w:rsidRDefault="00000000">
      <w:pPr>
        <w:rPr>
          <w:sz w:val="22"/>
          <w:szCs w:val="22"/>
        </w:rPr>
      </w:pPr>
      <w:hyperlink r:id="rId33">
        <w:r>
          <w:rPr>
            <w:color w:val="1155CC"/>
            <w:sz w:val="22"/>
            <w:szCs w:val="22"/>
            <w:u w:val="single"/>
          </w:rPr>
          <w:t>https://drive.google.com/drive/folders/1VJUOEqWSWxUdsPiVESZtb9G5mPyxWr8G?usp=drive_link</w:t>
        </w:r>
      </w:hyperlink>
    </w:p>
    <w:p w14:paraId="20B1CAC5" w14:textId="77777777" w:rsidR="008876F3" w:rsidRDefault="008876F3">
      <w:pPr>
        <w:rPr>
          <w:sz w:val="22"/>
          <w:szCs w:val="22"/>
        </w:rPr>
      </w:pPr>
    </w:p>
    <w:p w14:paraId="5FBCA23C" w14:textId="77777777" w:rsidR="008876F3" w:rsidRDefault="00000000">
      <w:pPr>
        <w:rPr>
          <w:b/>
          <w:sz w:val="22"/>
          <w:szCs w:val="22"/>
        </w:rPr>
      </w:pPr>
      <w:r>
        <w:rPr>
          <w:b/>
          <w:sz w:val="22"/>
          <w:szCs w:val="22"/>
        </w:rPr>
        <w:t>Annex 3.2.2</w:t>
      </w:r>
    </w:p>
    <w:p w14:paraId="62A8BA40" w14:textId="77777777" w:rsidR="008876F3" w:rsidRDefault="00000000">
      <w:pPr>
        <w:rPr>
          <w:sz w:val="22"/>
          <w:szCs w:val="22"/>
        </w:rPr>
      </w:pPr>
      <w:r>
        <w:rPr>
          <w:sz w:val="22"/>
          <w:szCs w:val="22"/>
        </w:rPr>
        <w:t>The CALIPER Charter for inclusive gender equality in R&amp;I organisations and ecosystems. Available at:</w:t>
      </w:r>
    </w:p>
    <w:p w14:paraId="7DFE1D03" w14:textId="77777777" w:rsidR="008876F3" w:rsidRDefault="00000000">
      <w:pPr>
        <w:rPr>
          <w:sz w:val="22"/>
          <w:szCs w:val="22"/>
        </w:rPr>
      </w:pPr>
      <w:hyperlink r:id="rId34">
        <w:r>
          <w:rPr>
            <w:color w:val="1155CC"/>
            <w:sz w:val="22"/>
            <w:szCs w:val="22"/>
            <w:u w:val="single"/>
          </w:rPr>
          <w:t>https://drive.google.com/file/d/1AaEWAKobibVjIrBUpKmL53kCk5w6BDUb/view?usp=sharing</w:t>
        </w:r>
      </w:hyperlink>
      <w:r>
        <w:rPr>
          <w:sz w:val="22"/>
          <w:szCs w:val="22"/>
        </w:rPr>
        <w:t xml:space="preserve"> </w:t>
      </w:r>
    </w:p>
    <w:p w14:paraId="18ABEE49" w14:textId="77777777" w:rsidR="008876F3" w:rsidRDefault="008876F3">
      <w:pPr>
        <w:rPr>
          <w:sz w:val="22"/>
          <w:szCs w:val="22"/>
        </w:rPr>
      </w:pPr>
    </w:p>
    <w:p w14:paraId="16E1131B" w14:textId="77777777" w:rsidR="008876F3" w:rsidRDefault="00000000">
      <w:pPr>
        <w:rPr>
          <w:b/>
          <w:sz w:val="22"/>
          <w:szCs w:val="22"/>
        </w:rPr>
      </w:pPr>
      <w:r>
        <w:rPr>
          <w:b/>
          <w:sz w:val="22"/>
          <w:szCs w:val="22"/>
        </w:rPr>
        <w:t>Annex 3.2.3</w:t>
      </w:r>
    </w:p>
    <w:p w14:paraId="53A6A935" w14:textId="77777777" w:rsidR="008876F3" w:rsidRDefault="00000000">
      <w:pPr>
        <w:rPr>
          <w:sz w:val="22"/>
          <w:szCs w:val="22"/>
        </w:rPr>
      </w:pPr>
      <w:r>
        <w:rPr>
          <w:sz w:val="22"/>
          <w:szCs w:val="22"/>
        </w:rPr>
        <w:t xml:space="preserve">Student workshop: “Diversity, inclusion and equal opportunities policies in UB,” UB Sustainability Week, 6 November 2023. Available at: </w:t>
      </w:r>
      <w:hyperlink r:id="rId35">
        <w:r>
          <w:rPr>
            <w:color w:val="1155CC"/>
            <w:sz w:val="22"/>
            <w:szCs w:val="22"/>
            <w:u w:val="single"/>
          </w:rPr>
          <w:t>https://gep.unibuc.ro/saptamana-sustenabilitatii-atelier-studenti/</w:t>
        </w:r>
      </w:hyperlink>
      <w:r>
        <w:rPr>
          <w:sz w:val="22"/>
          <w:szCs w:val="22"/>
        </w:rPr>
        <w:t xml:space="preserve"> </w:t>
      </w:r>
    </w:p>
    <w:p w14:paraId="3BB62B26" w14:textId="77777777" w:rsidR="008876F3" w:rsidRDefault="008876F3">
      <w:pPr>
        <w:rPr>
          <w:sz w:val="22"/>
          <w:szCs w:val="22"/>
        </w:rPr>
      </w:pPr>
    </w:p>
    <w:p w14:paraId="56A222ED" w14:textId="77777777" w:rsidR="008876F3" w:rsidRDefault="008876F3">
      <w:pPr>
        <w:rPr>
          <w:sz w:val="22"/>
          <w:szCs w:val="22"/>
        </w:rPr>
      </w:pPr>
    </w:p>
    <w:p w14:paraId="2522BAF0" w14:textId="77777777" w:rsidR="008876F3" w:rsidRDefault="00000000">
      <w:pPr>
        <w:jc w:val="both"/>
        <w:rPr>
          <w:b/>
          <w:sz w:val="22"/>
          <w:szCs w:val="22"/>
        </w:rPr>
      </w:pPr>
      <w:proofErr w:type="gramStart"/>
      <w:r>
        <w:rPr>
          <w:b/>
          <w:sz w:val="22"/>
          <w:szCs w:val="22"/>
        </w:rPr>
        <w:t>Annex  3.3.1</w:t>
      </w:r>
      <w:proofErr w:type="gramEnd"/>
    </w:p>
    <w:p w14:paraId="406A3EB0" w14:textId="77777777" w:rsidR="008876F3" w:rsidRDefault="00000000">
      <w:pPr>
        <w:jc w:val="both"/>
        <w:rPr>
          <w:sz w:val="22"/>
          <w:szCs w:val="22"/>
        </w:rPr>
      </w:pPr>
      <w:r>
        <w:rPr>
          <w:sz w:val="22"/>
          <w:szCs w:val="22"/>
        </w:rPr>
        <w:t>Internship student- BIEE0. Available at:</w:t>
      </w:r>
    </w:p>
    <w:p w14:paraId="46F3B3F0" w14:textId="77777777" w:rsidR="008876F3" w:rsidRDefault="00000000">
      <w:pPr>
        <w:jc w:val="both"/>
        <w:rPr>
          <w:sz w:val="22"/>
          <w:szCs w:val="22"/>
        </w:rPr>
      </w:pPr>
      <w:hyperlink r:id="rId36">
        <w:r>
          <w:rPr>
            <w:color w:val="1155CC"/>
            <w:sz w:val="22"/>
            <w:szCs w:val="22"/>
            <w:u w:val="single"/>
          </w:rPr>
          <w:t>https://drive.google.com/file/d/14pwXdqa_IXHFz-5w2ej209bDlPor2NiX/view?usp=sharing</w:t>
        </w:r>
      </w:hyperlink>
      <w:r>
        <w:rPr>
          <w:sz w:val="22"/>
          <w:szCs w:val="22"/>
        </w:rPr>
        <w:t xml:space="preserve"> </w:t>
      </w:r>
    </w:p>
    <w:p w14:paraId="0E4ADB67" w14:textId="77777777" w:rsidR="008876F3" w:rsidRDefault="008876F3">
      <w:pPr>
        <w:jc w:val="both"/>
        <w:rPr>
          <w:sz w:val="22"/>
          <w:szCs w:val="22"/>
        </w:rPr>
      </w:pPr>
    </w:p>
    <w:p w14:paraId="68CFB065" w14:textId="77777777" w:rsidR="008876F3" w:rsidRDefault="008876F3">
      <w:pPr>
        <w:jc w:val="both"/>
        <w:rPr>
          <w:sz w:val="22"/>
          <w:szCs w:val="22"/>
        </w:rPr>
      </w:pPr>
    </w:p>
    <w:p w14:paraId="02AEF274" w14:textId="77777777" w:rsidR="008876F3" w:rsidRDefault="00000000">
      <w:pPr>
        <w:rPr>
          <w:b/>
          <w:sz w:val="22"/>
          <w:szCs w:val="22"/>
        </w:rPr>
      </w:pPr>
      <w:r>
        <w:rPr>
          <w:b/>
          <w:sz w:val="22"/>
          <w:szCs w:val="22"/>
        </w:rPr>
        <w:t>Annex 3.4.1</w:t>
      </w:r>
    </w:p>
    <w:p w14:paraId="0C9804DD" w14:textId="77777777" w:rsidR="008876F3" w:rsidRDefault="00000000">
      <w:pPr>
        <w:rPr>
          <w:sz w:val="22"/>
          <w:szCs w:val="22"/>
        </w:rPr>
      </w:pPr>
      <w:r>
        <w:rPr>
          <w:sz w:val="22"/>
          <w:szCs w:val="22"/>
        </w:rPr>
        <w:t xml:space="preserve">Online learning modules: “UB: An inclusive and equitable academic community.” Available at: </w:t>
      </w:r>
      <w:hyperlink r:id="rId37">
        <w:r>
          <w:rPr>
            <w:color w:val="1155CC"/>
            <w:sz w:val="22"/>
            <w:szCs w:val="22"/>
            <w:u w:val="single"/>
          </w:rPr>
          <w:t>https://gep.unibuc.ro/studenti</w:t>
        </w:r>
      </w:hyperlink>
      <w:r>
        <w:rPr>
          <w:sz w:val="22"/>
          <w:szCs w:val="22"/>
        </w:rPr>
        <w:t xml:space="preserve"> </w:t>
      </w:r>
    </w:p>
    <w:p w14:paraId="3EFF5905" w14:textId="77777777" w:rsidR="008876F3" w:rsidRDefault="008876F3">
      <w:pPr>
        <w:rPr>
          <w:sz w:val="22"/>
          <w:szCs w:val="22"/>
          <w:highlight w:val="yellow"/>
        </w:rPr>
      </w:pPr>
    </w:p>
    <w:p w14:paraId="6506F144" w14:textId="77777777" w:rsidR="008876F3" w:rsidRDefault="008876F3">
      <w:pPr>
        <w:rPr>
          <w:sz w:val="22"/>
          <w:szCs w:val="22"/>
          <w:highlight w:val="yellow"/>
        </w:rPr>
      </w:pPr>
    </w:p>
    <w:p w14:paraId="5662B42A" w14:textId="77777777" w:rsidR="008876F3" w:rsidRDefault="008876F3">
      <w:pPr>
        <w:rPr>
          <w:sz w:val="22"/>
          <w:szCs w:val="22"/>
          <w:highlight w:val="yellow"/>
        </w:rPr>
      </w:pPr>
    </w:p>
    <w:p w14:paraId="23A68FC4" w14:textId="77777777" w:rsidR="008876F3" w:rsidRDefault="00000000">
      <w:pPr>
        <w:rPr>
          <w:b/>
          <w:sz w:val="22"/>
          <w:szCs w:val="22"/>
        </w:rPr>
      </w:pPr>
      <w:r>
        <w:rPr>
          <w:b/>
          <w:sz w:val="22"/>
          <w:szCs w:val="22"/>
        </w:rPr>
        <w:lastRenderedPageBreak/>
        <w:t>Annex</w:t>
      </w:r>
      <w:r>
        <w:rPr>
          <w:sz w:val="22"/>
          <w:szCs w:val="22"/>
        </w:rPr>
        <w:t xml:space="preserve"> </w:t>
      </w:r>
      <w:r>
        <w:rPr>
          <w:b/>
          <w:sz w:val="22"/>
          <w:szCs w:val="22"/>
        </w:rPr>
        <w:t>3.6.1</w:t>
      </w:r>
    </w:p>
    <w:p w14:paraId="47E62A3E" w14:textId="77777777" w:rsidR="008876F3" w:rsidRDefault="00000000">
      <w:pPr>
        <w:rPr>
          <w:sz w:val="22"/>
          <w:szCs w:val="22"/>
        </w:rPr>
      </w:pPr>
      <w:r>
        <w:rPr>
          <w:sz w:val="22"/>
          <w:szCs w:val="22"/>
        </w:rPr>
        <w:t xml:space="preserve">„Interdisciplinary Gendered Talks” Conference, 10 March 2023. Available at: </w:t>
      </w:r>
      <w:hyperlink r:id="rId38">
        <w:r>
          <w:rPr>
            <w:color w:val="1155CC"/>
            <w:sz w:val="22"/>
            <w:szCs w:val="22"/>
            <w:u w:val="single"/>
          </w:rPr>
          <w:t>https://gep.unibuc.ro/interdisciplinary-gendered-talks-about</w:t>
        </w:r>
      </w:hyperlink>
      <w:r>
        <w:rPr>
          <w:sz w:val="22"/>
          <w:szCs w:val="22"/>
        </w:rPr>
        <w:t xml:space="preserve">  </w:t>
      </w:r>
    </w:p>
    <w:p w14:paraId="63EF76C5" w14:textId="77777777" w:rsidR="008876F3" w:rsidRDefault="008876F3">
      <w:pPr>
        <w:rPr>
          <w:sz w:val="22"/>
          <w:szCs w:val="22"/>
        </w:rPr>
      </w:pPr>
    </w:p>
    <w:p w14:paraId="74AC5322" w14:textId="77777777" w:rsidR="008876F3" w:rsidRDefault="008876F3">
      <w:pPr>
        <w:rPr>
          <w:sz w:val="22"/>
          <w:szCs w:val="22"/>
        </w:rPr>
      </w:pPr>
    </w:p>
    <w:p w14:paraId="11FE2AF4" w14:textId="77777777" w:rsidR="008876F3" w:rsidRDefault="00000000">
      <w:pPr>
        <w:rPr>
          <w:b/>
          <w:sz w:val="22"/>
          <w:szCs w:val="22"/>
        </w:rPr>
      </w:pPr>
      <w:r>
        <w:rPr>
          <w:b/>
          <w:sz w:val="22"/>
          <w:szCs w:val="22"/>
        </w:rPr>
        <w:t>Annex 3.7.1</w:t>
      </w:r>
    </w:p>
    <w:p w14:paraId="5EC27FD2" w14:textId="77777777" w:rsidR="008876F3" w:rsidRDefault="00000000">
      <w:pPr>
        <w:rPr>
          <w:sz w:val="22"/>
          <w:szCs w:val="22"/>
        </w:rPr>
      </w:pPr>
      <w:r>
        <w:rPr>
          <w:sz w:val="22"/>
          <w:szCs w:val="22"/>
        </w:rPr>
        <w:t>Procedures for sexual harassment prevention and case handling. Available at:</w:t>
      </w:r>
    </w:p>
    <w:bookmarkStart w:id="18" w:name="_heading=h.1fob9te" w:colFirst="0" w:colLast="0"/>
    <w:bookmarkEnd w:id="18"/>
    <w:p w14:paraId="66AE896E" w14:textId="77777777" w:rsidR="008876F3" w:rsidRDefault="00000000">
      <w:pPr>
        <w:rPr>
          <w:sz w:val="22"/>
          <w:szCs w:val="22"/>
        </w:rPr>
      </w:pPr>
      <w:r>
        <w:fldChar w:fldCharType="begin"/>
      </w:r>
      <w:r>
        <w:instrText>HYPERLINK "https://drive.google.com/file/d/1afM0RGGIs6-PHMTmGPd3j6o06SAvRBdv/view?usp=sharing" \h</w:instrText>
      </w:r>
      <w:r>
        <w:fldChar w:fldCharType="separate"/>
      </w:r>
      <w:r>
        <w:rPr>
          <w:color w:val="1155CC"/>
          <w:sz w:val="22"/>
          <w:szCs w:val="22"/>
          <w:u w:val="single"/>
        </w:rPr>
        <w:t>https://drive.google.com/file/d/1afM0RGGIs6-PHMTmGPd3j6o06SAvRBdv/view?usp=sharing</w:t>
      </w:r>
      <w:r>
        <w:rPr>
          <w:color w:val="1155CC"/>
          <w:sz w:val="22"/>
          <w:szCs w:val="22"/>
          <w:u w:val="single"/>
        </w:rPr>
        <w:fldChar w:fldCharType="end"/>
      </w:r>
      <w:r>
        <w:rPr>
          <w:sz w:val="22"/>
          <w:szCs w:val="22"/>
        </w:rPr>
        <w:t xml:space="preserve"> </w:t>
      </w:r>
    </w:p>
    <w:p w14:paraId="50DB419D" w14:textId="77777777" w:rsidR="008876F3" w:rsidRDefault="008876F3">
      <w:pPr>
        <w:rPr>
          <w:sz w:val="22"/>
          <w:szCs w:val="22"/>
        </w:rPr>
      </w:pPr>
    </w:p>
    <w:p w14:paraId="0670F928" w14:textId="77777777" w:rsidR="008876F3" w:rsidRDefault="008876F3">
      <w:pPr>
        <w:rPr>
          <w:sz w:val="22"/>
          <w:szCs w:val="22"/>
        </w:rPr>
      </w:pPr>
    </w:p>
    <w:p w14:paraId="37133432" w14:textId="77777777" w:rsidR="008876F3" w:rsidRDefault="00000000">
      <w:pPr>
        <w:rPr>
          <w:b/>
          <w:sz w:val="22"/>
          <w:szCs w:val="22"/>
        </w:rPr>
      </w:pPr>
      <w:r>
        <w:rPr>
          <w:b/>
          <w:sz w:val="22"/>
          <w:szCs w:val="22"/>
        </w:rPr>
        <w:t>Annex 3.8.1</w:t>
      </w:r>
    </w:p>
    <w:p w14:paraId="76C632A2" w14:textId="77777777" w:rsidR="008876F3" w:rsidRDefault="00000000">
      <w:pPr>
        <w:rPr>
          <w:sz w:val="22"/>
          <w:szCs w:val="22"/>
        </w:rPr>
      </w:pPr>
      <w:r>
        <w:rPr>
          <w:sz w:val="22"/>
          <w:szCs w:val="22"/>
        </w:rPr>
        <w:t xml:space="preserve">UB Gender Equality Plan Leaflet. Original Romanian version + English translation. Available at: </w:t>
      </w:r>
      <w:hyperlink r:id="rId39">
        <w:r>
          <w:rPr>
            <w:color w:val="1155CC"/>
            <w:sz w:val="22"/>
            <w:szCs w:val="22"/>
            <w:u w:val="single"/>
          </w:rPr>
          <w:t>https://drive.google.com/drive/folders/1-bX7yIiNjFPJwI8ftkPANYzDOk9pr0jB?usp=sharing</w:t>
        </w:r>
      </w:hyperlink>
      <w:r>
        <w:rPr>
          <w:sz w:val="22"/>
          <w:szCs w:val="22"/>
        </w:rPr>
        <w:t xml:space="preserve"> </w:t>
      </w:r>
    </w:p>
    <w:p w14:paraId="2C917434" w14:textId="77777777" w:rsidR="008876F3" w:rsidRDefault="008876F3">
      <w:pPr>
        <w:rPr>
          <w:sz w:val="22"/>
          <w:szCs w:val="22"/>
        </w:rPr>
      </w:pPr>
    </w:p>
    <w:p w14:paraId="6323B266" w14:textId="77777777" w:rsidR="008876F3" w:rsidRDefault="00000000">
      <w:pPr>
        <w:rPr>
          <w:sz w:val="22"/>
          <w:szCs w:val="22"/>
        </w:rPr>
      </w:pPr>
      <w:r>
        <w:rPr>
          <w:b/>
          <w:sz w:val="22"/>
          <w:szCs w:val="22"/>
        </w:rPr>
        <w:t>Annex 3.8.2</w:t>
      </w:r>
    </w:p>
    <w:p w14:paraId="6B7FE624" w14:textId="77777777" w:rsidR="008876F3" w:rsidRDefault="00000000">
      <w:pPr>
        <w:rPr>
          <w:sz w:val="22"/>
          <w:szCs w:val="22"/>
        </w:rPr>
      </w:pPr>
      <w:r>
        <w:rPr>
          <w:sz w:val="22"/>
          <w:szCs w:val="22"/>
        </w:rPr>
        <w:t xml:space="preserve">A visit at the UB Museum: On the need to historically recover UB's female models of excellence. </w:t>
      </w:r>
    </w:p>
    <w:p w14:paraId="24ACF348" w14:textId="77777777" w:rsidR="008876F3" w:rsidRDefault="00000000">
      <w:pPr>
        <w:rPr>
          <w:sz w:val="22"/>
          <w:szCs w:val="22"/>
        </w:rPr>
      </w:pPr>
      <w:r>
        <w:rPr>
          <w:sz w:val="22"/>
          <w:szCs w:val="22"/>
        </w:rPr>
        <w:t xml:space="preserve">Available at: </w:t>
      </w:r>
      <w:hyperlink r:id="rId40">
        <w:r>
          <w:rPr>
            <w:color w:val="1155CC"/>
            <w:sz w:val="22"/>
            <w:szCs w:val="22"/>
            <w:u w:val="single"/>
          </w:rPr>
          <w:t>https://gep.unibuc.ro/muzeul-universitatii-din-bucuresti/</w:t>
        </w:r>
      </w:hyperlink>
      <w:r>
        <w:rPr>
          <w:sz w:val="22"/>
          <w:szCs w:val="22"/>
        </w:rPr>
        <w:t xml:space="preserve"> </w:t>
      </w:r>
    </w:p>
    <w:p w14:paraId="19FDE2E8" w14:textId="77777777" w:rsidR="008876F3" w:rsidRDefault="008876F3">
      <w:pPr>
        <w:rPr>
          <w:sz w:val="22"/>
          <w:szCs w:val="22"/>
        </w:rPr>
      </w:pPr>
    </w:p>
    <w:p w14:paraId="3BF69847" w14:textId="77777777" w:rsidR="008876F3" w:rsidRDefault="00000000">
      <w:pPr>
        <w:rPr>
          <w:b/>
          <w:sz w:val="22"/>
          <w:szCs w:val="22"/>
        </w:rPr>
      </w:pPr>
      <w:r>
        <w:rPr>
          <w:b/>
          <w:sz w:val="22"/>
          <w:szCs w:val="22"/>
        </w:rPr>
        <w:t>Annex 3.8.3</w:t>
      </w:r>
    </w:p>
    <w:p w14:paraId="7E3CA5E5" w14:textId="77777777" w:rsidR="008876F3" w:rsidRDefault="00000000">
      <w:pPr>
        <w:spacing w:line="276" w:lineRule="auto"/>
        <w:jc w:val="both"/>
        <w:rPr>
          <w:sz w:val="22"/>
          <w:szCs w:val="22"/>
        </w:rPr>
      </w:pPr>
      <w:r>
        <w:rPr>
          <w:sz w:val="22"/>
          <w:szCs w:val="22"/>
        </w:rPr>
        <w:t>26 October 2023. Conference</w:t>
      </w:r>
      <w:proofErr w:type="gramStart"/>
      <w:r>
        <w:rPr>
          <w:sz w:val="22"/>
          <w:szCs w:val="22"/>
        </w:rPr>
        <w:t>: ”Sexual</w:t>
      </w:r>
      <w:proofErr w:type="gramEnd"/>
      <w:r>
        <w:rPr>
          <w:sz w:val="22"/>
          <w:szCs w:val="22"/>
        </w:rPr>
        <w:t xml:space="preserve"> Harassment in Universities”, organised by Centrul FILIA &amp; The National Alliance of Student Organisations in Romania. </w:t>
      </w:r>
      <w:proofErr w:type="gramStart"/>
      <w:r>
        <w:rPr>
          <w:sz w:val="22"/>
          <w:szCs w:val="22"/>
        </w:rPr>
        <w:t>Project ”TRUST</w:t>
      </w:r>
      <w:proofErr w:type="gramEnd"/>
      <w:r>
        <w:rPr>
          <w:sz w:val="22"/>
          <w:szCs w:val="22"/>
        </w:rPr>
        <w:t>: Responsible Youth for Safe and Fair Universities.”</w:t>
      </w:r>
    </w:p>
    <w:p w14:paraId="77B534AE" w14:textId="77777777" w:rsidR="008876F3" w:rsidRDefault="00000000">
      <w:pPr>
        <w:rPr>
          <w:sz w:val="22"/>
          <w:szCs w:val="22"/>
        </w:rPr>
      </w:pPr>
      <w:r>
        <w:rPr>
          <w:sz w:val="22"/>
          <w:szCs w:val="22"/>
        </w:rPr>
        <w:t xml:space="preserve">Available at: </w:t>
      </w:r>
      <w:hyperlink r:id="rId41">
        <w:r>
          <w:rPr>
            <w:color w:val="1155CC"/>
            <w:sz w:val="22"/>
            <w:szCs w:val="22"/>
            <w:u w:val="single"/>
          </w:rPr>
          <w:t>https://drive.google.com/file/d/1sarDhWYAd6YjKWddHuJ7Bgb5lfUaPrz2/view?usp=sharing</w:t>
        </w:r>
      </w:hyperlink>
      <w:r>
        <w:rPr>
          <w:sz w:val="22"/>
          <w:szCs w:val="22"/>
        </w:rPr>
        <w:t xml:space="preserve"> </w:t>
      </w:r>
    </w:p>
    <w:p w14:paraId="7DB2E607" w14:textId="77777777" w:rsidR="008876F3" w:rsidRDefault="008876F3">
      <w:pPr>
        <w:rPr>
          <w:sz w:val="22"/>
          <w:szCs w:val="22"/>
        </w:rPr>
      </w:pPr>
    </w:p>
    <w:p w14:paraId="532F8D42" w14:textId="77777777" w:rsidR="008876F3" w:rsidRDefault="008876F3">
      <w:pPr>
        <w:rPr>
          <w:sz w:val="22"/>
          <w:szCs w:val="22"/>
        </w:rPr>
      </w:pPr>
    </w:p>
    <w:p w14:paraId="624AFA69" w14:textId="77777777" w:rsidR="008876F3" w:rsidRDefault="008876F3">
      <w:pPr>
        <w:rPr>
          <w:sz w:val="22"/>
          <w:szCs w:val="22"/>
        </w:rPr>
      </w:pPr>
    </w:p>
    <w:p w14:paraId="71757B63" w14:textId="77777777" w:rsidR="008876F3" w:rsidRDefault="008876F3">
      <w:pPr>
        <w:rPr>
          <w:sz w:val="22"/>
          <w:szCs w:val="22"/>
        </w:rPr>
      </w:pPr>
    </w:p>
    <w:p w14:paraId="430B7EB9" w14:textId="77777777" w:rsidR="008876F3" w:rsidRDefault="008876F3">
      <w:pPr>
        <w:rPr>
          <w:b/>
          <w:sz w:val="22"/>
          <w:szCs w:val="22"/>
        </w:rPr>
      </w:pPr>
    </w:p>
    <w:p w14:paraId="2B095F7E" w14:textId="77777777" w:rsidR="008876F3" w:rsidRDefault="008876F3">
      <w:pPr>
        <w:rPr>
          <w:sz w:val="22"/>
          <w:szCs w:val="22"/>
        </w:rPr>
      </w:pPr>
    </w:p>
    <w:p w14:paraId="21A127E9" w14:textId="77777777" w:rsidR="008876F3" w:rsidRDefault="008876F3">
      <w:pPr>
        <w:jc w:val="both"/>
        <w:rPr>
          <w:sz w:val="22"/>
          <w:szCs w:val="22"/>
        </w:rPr>
      </w:pPr>
    </w:p>
    <w:p w14:paraId="3E84E5E5" w14:textId="77777777" w:rsidR="008876F3" w:rsidRDefault="008876F3">
      <w:pPr>
        <w:pBdr>
          <w:top w:val="nil"/>
          <w:left w:val="nil"/>
          <w:bottom w:val="nil"/>
          <w:right w:val="nil"/>
          <w:between w:val="nil"/>
        </w:pBdr>
        <w:jc w:val="both"/>
        <w:rPr>
          <w:sz w:val="22"/>
          <w:szCs w:val="22"/>
        </w:rPr>
      </w:pPr>
    </w:p>
    <w:sectPr w:rsidR="008876F3">
      <w:pgSz w:w="11906" w:h="16838"/>
      <w:pgMar w:top="1440" w:right="1115"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9372" w14:textId="77777777" w:rsidR="006E206C" w:rsidRDefault="006E206C">
      <w:r>
        <w:separator/>
      </w:r>
    </w:p>
  </w:endnote>
  <w:endnote w:type="continuationSeparator" w:id="0">
    <w:p w14:paraId="619FBAA9" w14:textId="77777777" w:rsidR="006E206C" w:rsidRDefault="006E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90AA" w14:textId="77777777" w:rsidR="008876F3" w:rsidRDefault="00000000">
    <w:pPr>
      <w:pBdr>
        <w:top w:val="nil"/>
        <w:left w:val="nil"/>
        <w:bottom w:val="nil"/>
        <w:right w:val="nil"/>
        <w:between w:val="nil"/>
      </w:pBdr>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7E5F2A">
      <w:rPr>
        <w:noProof/>
        <w:color w:val="000000"/>
        <w:sz w:val="22"/>
        <w:szCs w:val="22"/>
      </w:rPr>
      <w:t>2</w:t>
    </w:r>
    <w:r>
      <w:rPr>
        <w:color w:val="000000"/>
        <w:sz w:val="22"/>
        <w:szCs w:val="22"/>
      </w:rPr>
      <w:fldChar w:fldCharType="end"/>
    </w:r>
  </w:p>
  <w:p w14:paraId="42AB9968" w14:textId="77777777" w:rsidR="008876F3" w:rsidRDefault="008876F3">
    <w:pPr>
      <w:pBdr>
        <w:top w:val="nil"/>
        <w:left w:val="nil"/>
        <w:bottom w:val="nil"/>
        <w:right w:val="nil"/>
        <w:between w:val="nil"/>
      </w:pBdr>
      <w:tabs>
        <w:tab w:val="center" w:pos="4252"/>
        <w:tab w:val="right" w:pos="8504"/>
      </w:tabs>
      <w:jc w:val="center"/>
      <w:rPr>
        <w:rFonts w:ascii="Oi" w:eastAsia="Oi" w:hAnsi="Oi" w:cs="Oi"/>
        <w:color w:val="767171"/>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036D" w14:textId="77777777" w:rsidR="008876F3" w:rsidRDefault="00000000">
    <w:pPr>
      <w:pBdr>
        <w:top w:val="nil"/>
        <w:left w:val="nil"/>
        <w:bottom w:val="nil"/>
        <w:right w:val="nil"/>
        <w:between w:val="nil"/>
      </w:pBdr>
      <w:tabs>
        <w:tab w:val="center" w:pos="4252"/>
        <w:tab w:val="right" w:pos="8504"/>
      </w:tabs>
      <w:rPr>
        <w:color w:val="000000"/>
        <w:sz w:val="22"/>
        <w:szCs w:val="22"/>
      </w:rPr>
    </w:pPr>
    <w:r>
      <w:rPr>
        <w:noProof/>
      </w:rPr>
      <w:drawing>
        <wp:anchor distT="0" distB="0" distL="114300" distR="114300" simplePos="0" relativeHeight="251660288" behindDoc="0" locked="0" layoutInCell="1" hidden="0" allowOverlap="1" wp14:anchorId="00F5D079" wp14:editId="714B70E5">
          <wp:simplePos x="0" y="0"/>
          <wp:positionH relativeFrom="column">
            <wp:posOffset>-1054094</wp:posOffset>
          </wp:positionH>
          <wp:positionV relativeFrom="paragraph">
            <wp:posOffset>-196844</wp:posOffset>
          </wp:positionV>
          <wp:extent cx="7480300" cy="77343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9871" t="77131" r="9568" b="9698"/>
                  <a:stretch>
                    <a:fillRect/>
                  </a:stretch>
                </pic:blipFill>
                <pic:spPr>
                  <a:xfrm>
                    <a:off x="0" y="0"/>
                    <a:ext cx="7480300" cy="7734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BAD5" w14:textId="77777777" w:rsidR="006E206C" w:rsidRDefault="006E206C">
      <w:r>
        <w:separator/>
      </w:r>
    </w:p>
  </w:footnote>
  <w:footnote w:type="continuationSeparator" w:id="0">
    <w:p w14:paraId="3CDEEC1B" w14:textId="77777777" w:rsidR="006E206C" w:rsidRDefault="006E206C">
      <w:r>
        <w:continuationSeparator/>
      </w:r>
    </w:p>
  </w:footnote>
  <w:footnote w:id="1">
    <w:p w14:paraId="7636F135" w14:textId="77777777" w:rsidR="008876F3" w:rsidRDefault="00000000">
      <w:r>
        <w:rPr>
          <w:vertAlign w:val="superscript"/>
        </w:rPr>
        <w:footnoteRef/>
      </w:r>
      <w:r>
        <w:t xml:space="preserve"> More details on the funded projects can be requested from the Department for the Management of Research Programs, University of Bucharest. Contact: Director Dragos. E-mail: </w:t>
      </w:r>
      <w:hyperlink r:id="rId1">
        <w:r>
          <w:rPr>
            <w:color w:val="1155CC"/>
            <w:u w:val="single"/>
          </w:rPr>
          <w:t>dragos.dena@unibuc.ro</w:t>
        </w:r>
      </w:hyperlink>
      <w:r>
        <w:t xml:space="preserve">. Webpage: </w:t>
      </w:r>
      <w:hyperlink r:id="rId2">
        <w:r>
          <w:rPr>
            <w:color w:val="1155CC"/>
            <w:u w:val="single"/>
          </w:rPr>
          <w:t>https://unibuc.ro/despre-ub/organizare/administratie/directia-managementul-programelor-de-cercetare/</w:t>
        </w:r>
      </w:hyperlink>
      <w:r>
        <w:t xml:space="preserve"> </w:t>
      </w:r>
    </w:p>
    <w:p w14:paraId="34D078EA" w14:textId="77777777" w:rsidR="008876F3" w:rsidRDefault="00000000">
      <w:pPr>
        <w:rPr>
          <w:highlight w:val="yellow"/>
        </w:rPr>
      </w:pPr>
      <w:r>
        <w:t>Link: https://unibuc.ro/cercetare/infrastructura/services/?lang=</w:t>
      </w:r>
    </w:p>
  </w:footnote>
  <w:footnote w:id="2">
    <w:p w14:paraId="3CBB69D2" w14:textId="77777777" w:rsidR="008876F3" w:rsidRDefault="00000000">
      <w:r>
        <w:rPr>
          <w:vertAlign w:val="superscript"/>
        </w:rPr>
        <w:footnoteRef/>
      </w:r>
      <w:r>
        <w:t xml:space="preserve"> Caliper Charter for Gender Equality. Link: https://caliper-project.eu/caliper-charter/</w:t>
      </w:r>
    </w:p>
  </w:footnote>
  <w:footnote w:id="3">
    <w:p w14:paraId="7CD77BB2" w14:textId="77777777" w:rsidR="008876F3" w:rsidRDefault="00000000">
      <w:r>
        <w:rPr>
          <w:vertAlign w:val="superscript"/>
        </w:rPr>
        <w:footnoteRef/>
      </w:r>
      <w:r>
        <w:t xml:space="preserve"> Alexandru, Adela; Praz, Cristina; Dârlău, Alexandra; Ciobanu, Tamara. (2022) Hărțuirea sexuală și discriminarea de gen în spațiul universitar: Contextul actual și recomandări pentru un mediu academic (mai) sigur. Raport de cercetare (Centrul Filia și ANOSR). Link: </w:t>
      </w:r>
      <w:hyperlink r:id="rId3">
        <w:r>
          <w:rPr>
            <w:color w:val="0000FF"/>
            <w:u w:val="single"/>
          </w:rPr>
          <w:t>centrulfilia.ro/new/wp-content/uploads/2022/07/Raport-cercetare-Hartuirea-sexuala-in-universitati-RO.pdf</w:t>
        </w:r>
      </w:hyperlink>
    </w:p>
  </w:footnote>
  <w:footnote w:id="4">
    <w:p w14:paraId="71B156C5" w14:textId="77777777" w:rsidR="008876F3" w:rsidRDefault="00000000">
      <w:r>
        <w:rPr>
          <w:vertAlign w:val="superscript"/>
        </w:rPr>
        <w:footnoteRef/>
      </w:r>
      <w:r>
        <w:t xml:space="preserve"> The Gender Equality Plan – University of Bucharest. Available at: </w:t>
      </w:r>
      <w:hyperlink r:id="rId4">
        <w:r>
          <w:rPr>
            <w:color w:val="0000FF"/>
            <w:u w:val="single"/>
          </w:rPr>
          <w:t>http://gep.unibuc.ro</w:t>
        </w:r>
      </w:hyperlink>
      <w:r>
        <w:t xml:space="preserve">  </w:t>
      </w:r>
    </w:p>
  </w:footnote>
  <w:footnote w:id="5">
    <w:p w14:paraId="3B5AAE31" w14:textId="77777777" w:rsidR="008876F3" w:rsidRDefault="00000000">
      <w:r>
        <w:rPr>
          <w:vertAlign w:val="superscript"/>
        </w:rPr>
        <w:footnoteRef/>
      </w:r>
      <w:r>
        <w:t xml:space="preserve"> The Gender Equality Plan – University of Bucharest. Facebook. Available at: </w:t>
      </w:r>
      <w:hyperlink r:id="rId5">
        <w:r>
          <w:rPr>
            <w:color w:val="0000FF"/>
            <w:u w:val="single"/>
          </w:rPr>
          <w:t>https://www.facebook.com/gep.unibuc/</w:t>
        </w:r>
      </w:hyperlink>
    </w:p>
  </w:footnote>
  <w:footnote w:id="6">
    <w:p w14:paraId="20D95390" w14:textId="77777777" w:rsidR="008876F3" w:rsidRDefault="00000000">
      <w:r>
        <w:rPr>
          <w:vertAlign w:val="superscript"/>
        </w:rPr>
        <w:footnoteRef/>
      </w:r>
      <w:r>
        <w:t xml:space="preserve">Alexandru, Adela; Praz, Cristina; Dârlău, Alexandra; Ciobanu, Tamara. (2022) Hărțuirea sexuală și discriminarea de gen în spațiul universitar: Contextul actual și recomandări pentru un mediu academic (mai) sigur. Raport de cercetare (Centrul Filia și ANOSR). Available at: </w:t>
      </w:r>
      <w:hyperlink r:id="rId6">
        <w:r>
          <w:rPr>
            <w:color w:val="0000FF"/>
            <w:u w:val="single"/>
          </w:rPr>
          <w:t>centrulfilia.ro/new/wp-content/uploads/2022/07/Raport-cercetare-Hartuirea-sexuala-in-universitati-RO.pdf</w:t>
        </w:r>
      </w:hyperlink>
    </w:p>
  </w:footnote>
  <w:footnote w:id="7">
    <w:p w14:paraId="4C6772E9" w14:textId="77777777" w:rsidR="008876F3" w:rsidRDefault="00000000">
      <w:r>
        <w:rPr>
          <w:vertAlign w:val="superscript"/>
        </w:rPr>
        <w:footnoteRef/>
      </w:r>
      <w:r>
        <w:t xml:space="preserve">Băluță, Tufiș. (2022) Gender Violence Barometer. Violence against women in Romania: representations, perceptions. Available at: </w:t>
      </w:r>
      <w:hyperlink r:id="rId7">
        <w:r>
          <w:rPr>
            <w:color w:val="1155CC"/>
            <w:u w:val="single"/>
          </w:rPr>
          <w:t>https://centrulfilia.ro/new/wp-content/uploads/2022/12/Barometrul-Violenta-de-Gen.-Romania-2022.pdf</w:t>
        </w:r>
      </w:hyperlink>
      <w:r>
        <w:t xml:space="preserve"> </w:t>
      </w:r>
    </w:p>
  </w:footnote>
  <w:footnote w:id="8">
    <w:p w14:paraId="37B025F1" w14:textId="77777777" w:rsidR="008876F3" w:rsidRDefault="00000000">
      <w:pPr>
        <w:pBdr>
          <w:top w:val="nil"/>
          <w:left w:val="nil"/>
          <w:bottom w:val="nil"/>
          <w:right w:val="nil"/>
          <w:between w:val="nil"/>
        </w:pBdr>
        <w:rPr>
          <w:color w:val="000000"/>
        </w:rPr>
      </w:pPr>
      <w:r>
        <w:rPr>
          <w:vertAlign w:val="superscript"/>
        </w:rPr>
        <w:footnoteRef/>
      </w:r>
      <w:r>
        <w:t xml:space="preserve">Regulament privind activitatea profesională a studenților. Universitatea din București. Link: </w:t>
      </w:r>
      <w:hyperlink r:id="rId8">
        <w:r>
          <w:rPr>
            <w:color w:val="1155CC"/>
            <w:u w:val="single"/>
          </w:rPr>
          <w:t>https://unibuc.ro/wp-content/uploads/2019/10/Regulament-privind-activitatea-profesional%C4%83-a-studentilor-modificat-2019.pdf</w:t>
        </w:r>
      </w:hyperlink>
      <w:r>
        <w:rPr>
          <w:color w:val="000000"/>
        </w:rPr>
        <w:t xml:space="preserve"> </w:t>
      </w:r>
    </w:p>
  </w:footnote>
  <w:footnote w:id="9">
    <w:p w14:paraId="7BAC6B75" w14:textId="77777777" w:rsidR="008876F3" w:rsidRDefault="00000000">
      <w:r>
        <w:rPr>
          <w:vertAlign w:val="superscript"/>
        </w:rPr>
        <w:footnoteRef/>
      </w:r>
      <w:r>
        <w:t xml:space="preserve"> LEGE 241 20/07/2023—Portal Legislativ. </w:t>
      </w:r>
      <w:hyperlink r:id="rId9">
        <w:r>
          <w:rPr>
            <w:color w:val="1155CC"/>
            <w:u w:val="single"/>
          </w:rPr>
          <w:t>https://legislatie.just.ro/Public/DetaliiDocumentAfis/272339</w:t>
        </w:r>
      </w:hyperlink>
      <w:r>
        <w:t xml:space="preserve"> </w:t>
      </w:r>
    </w:p>
  </w:footnote>
  <w:footnote w:id="10">
    <w:p w14:paraId="20A370B3" w14:textId="77777777" w:rsidR="008876F3" w:rsidRDefault="00000000">
      <w:r>
        <w:rPr>
          <w:vertAlign w:val="superscript"/>
        </w:rPr>
        <w:footnoteRef/>
      </w:r>
      <w:r>
        <w:t xml:space="preserve"> CALIPER Charter – Caliper Project. Available at: </w:t>
      </w:r>
      <w:hyperlink r:id="rId10">
        <w:r>
          <w:rPr>
            <w:color w:val="1155CC"/>
            <w:u w:val="single"/>
          </w:rPr>
          <w:t>https://caliper-project.eu/caliper-charter/</w:t>
        </w:r>
      </w:hyperlink>
      <w:r>
        <w:t xml:space="preserve"> </w:t>
      </w:r>
    </w:p>
  </w:footnote>
  <w:footnote w:id="11">
    <w:p w14:paraId="39274CFB" w14:textId="77777777" w:rsidR="008876F3" w:rsidRDefault="00000000">
      <w:r>
        <w:rPr>
          <w:vertAlign w:val="superscript"/>
        </w:rPr>
        <w:footnoteRef/>
      </w:r>
      <w:r>
        <w:t xml:space="preserve"> Reporting results UEFISCDI </w:t>
      </w:r>
      <w:hyperlink r:id="rId11">
        <w:r>
          <w:rPr>
            <w:color w:val="1155CC"/>
            <w:u w:val="single"/>
          </w:rPr>
          <w:t>https://zenodo.org/records/5095198</w:t>
        </w:r>
      </w:hyperlink>
    </w:p>
  </w:footnote>
  <w:footnote w:id="12">
    <w:p w14:paraId="33C11DBD" w14:textId="77777777" w:rsidR="008876F3" w:rsidRDefault="00000000">
      <w:r>
        <w:rPr>
          <w:vertAlign w:val="superscript"/>
        </w:rPr>
        <w:footnoteRef/>
      </w:r>
      <w:r>
        <w:t xml:space="preserve">   Alexandru, Adela; Praz, Cristina; Dârlău, Alexandra; Ciobanu, Tamara. (2022) Hărțuirea sexuală și discriminarea de gen în spațiul universitar: Contextul actual și recomandări pentru un mediu academic (mai) sigur. Raport de cercetare (Centrul Filia și ANOSR). Link: </w:t>
      </w:r>
      <w:hyperlink r:id="rId12">
        <w:r>
          <w:rPr>
            <w:color w:val="0000FF"/>
            <w:u w:val="single"/>
          </w:rPr>
          <w:t>centrulfilia.ro/new/wp-content/uploads/2022/07/Raport-cercetare-Hartuirea-sexuala-in-universitati-RO.pdf</w:t>
        </w:r>
      </w:hyperlink>
    </w:p>
    <w:p w14:paraId="129EAC5C" w14:textId="77777777" w:rsidR="008876F3" w:rsidRDefault="008876F3"/>
  </w:footnote>
  <w:footnote w:id="13">
    <w:p w14:paraId="6C4710F2" w14:textId="77777777" w:rsidR="008876F3" w:rsidRDefault="00000000">
      <w:r>
        <w:rPr>
          <w:vertAlign w:val="superscript"/>
        </w:rPr>
        <w:footnoteRef/>
      </w:r>
      <w:r>
        <w:t xml:space="preserve"> Scena 9. Available at: </w:t>
      </w:r>
      <w:hyperlink r:id="rId13">
        <w:r>
          <w:rPr>
            <w:color w:val="1155CC"/>
            <w:u w:val="single"/>
          </w:rPr>
          <w:t>https://www.scena9.ro/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0BCC" w14:textId="77777777" w:rsidR="008876F3" w:rsidRDefault="00000000">
    <w:pPr>
      <w:pBdr>
        <w:top w:val="nil"/>
        <w:left w:val="nil"/>
        <w:bottom w:val="nil"/>
        <w:right w:val="nil"/>
        <w:between w:val="nil"/>
      </w:pBdr>
      <w:tabs>
        <w:tab w:val="center" w:pos="4252"/>
        <w:tab w:val="right" w:pos="8504"/>
      </w:tabs>
      <w:ind w:left="-993"/>
      <w:jc w:val="right"/>
      <w:rPr>
        <w:rFonts w:ascii="Lucida Sans" w:eastAsia="Lucida Sans" w:hAnsi="Lucida Sans" w:cs="Lucida Sans"/>
        <w:color w:val="936397"/>
        <w:sz w:val="32"/>
        <w:szCs w:val="32"/>
      </w:rPr>
    </w:pPr>
    <w:r>
      <w:rPr>
        <w:rFonts w:ascii="Lucida Sans" w:eastAsia="Lucida Sans" w:hAnsi="Lucida Sans" w:cs="Lucida Sans"/>
        <w:b/>
        <w:color w:val="767171"/>
      </w:rPr>
      <w:t>D0.0 TYPE OF DOCUMENT</w:t>
    </w:r>
    <w:r>
      <w:rPr>
        <w:noProof/>
      </w:rPr>
      <mc:AlternateContent>
        <mc:Choice Requires="wpg">
          <w:drawing>
            <wp:anchor distT="0" distB="0" distL="114300" distR="114300" simplePos="0" relativeHeight="251658240" behindDoc="0" locked="0" layoutInCell="1" hidden="0" allowOverlap="1" wp14:anchorId="24F35C4F" wp14:editId="2728FB59">
              <wp:simplePos x="0" y="0"/>
              <wp:positionH relativeFrom="column">
                <wp:posOffset>-533399</wp:posOffset>
              </wp:positionH>
              <wp:positionV relativeFrom="paragraph">
                <wp:posOffset>152400</wp:posOffset>
              </wp:positionV>
              <wp:extent cx="6826460" cy="76200"/>
              <wp:effectExtent l="0" t="0" r="0" b="0"/>
              <wp:wrapNone/>
              <wp:docPr id="2" name="Straight Arrow Connector 2"/>
              <wp:cNvGraphicFramePr/>
              <a:graphic xmlns:a="http://schemas.openxmlformats.org/drawingml/2006/main">
                <a:graphicData uri="http://schemas.microsoft.com/office/word/2010/wordprocessingShape">
                  <wps:wsp>
                    <wps:cNvCnPr/>
                    <wps:spPr>
                      <a:xfrm>
                        <a:off x="1951820" y="3780000"/>
                        <a:ext cx="6788360" cy="0"/>
                      </a:xfrm>
                      <a:prstGeom prst="straightConnector1">
                        <a:avLst/>
                      </a:prstGeom>
                      <a:noFill/>
                      <a:ln w="38100" cap="flat" cmpd="sng">
                        <a:solidFill>
                          <a:srgbClr val="D0CECE"/>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-533399</wp:posOffset>
              </wp:positionH>
              <wp:positionV relativeFrom="paragraph">
                <wp:posOffset>152400</wp:posOffset>
              </wp:positionV>
              <wp:extent cx="6826460" cy="7620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826460" cy="76200"/>
                      </a:xfrm>
                      <a:prstGeom prst="rect"/>
                      <a:ln/>
                    </pic:spPr>
                  </pic:pic>
                </a:graphicData>
              </a:graphic>
            </wp:anchor>
          </w:drawing>
        </mc:Fallback>
      </mc:AlternateContent>
    </w:r>
  </w:p>
  <w:p w14:paraId="1C308241" w14:textId="77777777" w:rsidR="008876F3" w:rsidRDefault="00000000">
    <w:pPr>
      <w:pBdr>
        <w:top w:val="nil"/>
        <w:left w:val="nil"/>
        <w:bottom w:val="nil"/>
        <w:right w:val="nil"/>
        <w:between w:val="nil"/>
      </w:pBdr>
      <w:jc w:val="both"/>
      <w:rPr>
        <w:color w:val="000000"/>
        <w:sz w:val="22"/>
        <w:szCs w:val="22"/>
      </w:rPr>
    </w:pP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B3DF" w14:textId="77777777" w:rsidR="008876F3" w:rsidRDefault="00000000">
    <w:pPr>
      <w:pBdr>
        <w:top w:val="nil"/>
        <w:left w:val="nil"/>
        <w:bottom w:val="nil"/>
        <w:right w:val="nil"/>
        <w:between w:val="nil"/>
      </w:pBdr>
      <w:tabs>
        <w:tab w:val="center" w:pos="4252"/>
        <w:tab w:val="right" w:pos="8504"/>
      </w:tabs>
      <w:ind w:left="-993"/>
      <w:rPr>
        <w:rFonts w:ascii="Lucida Sans" w:eastAsia="Lucida Sans" w:hAnsi="Lucida Sans" w:cs="Lucida Sans"/>
        <w:color w:val="936397"/>
        <w:sz w:val="32"/>
        <w:szCs w:val="32"/>
      </w:rPr>
    </w:pPr>
    <w:r>
      <w:rPr>
        <w:rFonts w:ascii="Lucida Sans" w:eastAsia="Lucida Sans" w:hAnsi="Lucida Sans" w:cs="Lucida Sans"/>
        <w:b/>
        <w:color w:val="936397"/>
        <w:sz w:val="32"/>
        <w:szCs w:val="32"/>
      </w:rPr>
      <w:t>ATHENA</w:t>
    </w:r>
    <w:r>
      <w:rPr>
        <w:noProof/>
      </w:rPr>
      <mc:AlternateContent>
        <mc:Choice Requires="wpg">
          <w:drawing>
            <wp:anchor distT="0" distB="0" distL="114300" distR="114300" simplePos="0" relativeHeight="251659264" behindDoc="0" locked="0" layoutInCell="1" hidden="0" allowOverlap="1" wp14:anchorId="6A3F4518" wp14:editId="184A99AA">
              <wp:simplePos x="0" y="0"/>
              <wp:positionH relativeFrom="column">
                <wp:posOffset>-673099</wp:posOffset>
              </wp:positionH>
              <wp:positionV relativeFrom="paragraph">
                <wp:posOffset>177800</wp:posOffset>
              </wp:positionV>
              <wp:extent cx="6826460" cy="76200"/>
              <wp:effectExtent l="0" t="0" r="0" b="0"/>
              <wp:wrapNone/>
              <wp:docPr id="1" name="Straight Arrow Connector 1"/>
              <wp:cNvGraphicFramePr/>
              <a:graphic xmlns:a="http://schemas.openxmlformats.org/drawingml/2006/main">
                <a:graphicData uri="http://schemas.microsoft.com/office/word/2010/wordprocessingShape">
                  <wps:wsp>
                    <wps:cNvCnPr/>
                    <wps:spPr>
                      <a:xfrm>
                        <a:off x="1951820" y="3780000"/>
                        <a:ext cx="6788360" cy="0"/>
                      </a:xfrm>
                      <a:prstGeom prst="straightConnector1">
                        <a:avLst/>
                      </a:prstGeom>
                      <a:noFill/>
                      <a:ln w="38100" cap="flat" cmpd="sng">
                        <a:solidFill>
                          <a:srgbClr val="D0CECE"/>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-673099</wp:posOffset>
              </wp:positionH>
              <wp:positionV relativeFrom="paragraph">
                <wp:posOffset>177800</wp:posOffset>
              </wp:positionV>
              <wp:extent cx="6826460" cy="7620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826460" cy="762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B9D"/>
    <w:multiLevelType w:val="multilevel"/>
    <w:tmpl w:val="77546CAA"/>
    <w:lvl w:ilvl="0">
      <w:start w:val="2"/>
      <w:numFmt w:val="bullet"/>
      <w:lvlText w:val="-"/>
      <w:lvlJc w:val="left"/>
      <w:pPr>
        <w:ind w:left="720" w:hanging="360"/>
      </w:pPr>
      <w:rPr>
        <w:rFonts w:ascii="Lato" w:eastAsia="Lato" w:hAnsi="Lato" w:cs="La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9C1C54"/>
    <w:multiLevelType w:val="multilevel"/>
    <w:tmpl w:val="E86AAE9E"/>
    <w:lvl w:ilvl="0">
      <w:start w:val="2"/>
      <w:numFmt w:val="bullet"/>
      <w:lvlText w:val="-"/>
      <w:lvlJc w:val="left"/>
      <w:pPr>
        <w:ind w:left="720" w:hanging="360"/>
      </w:pPr>
      <w:rPr>
        <w:rFonts w:ascii="Lato" w:eastAsia="Lato" w:hAnsi="Lato" w:cs="La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697418"/>
    <w:multiLevelType w:val="multilevel"/>
    <w:tmpl w:val="24BA5086"/>
    <w:lvl w:ilvl="0">
      <w:start w:val="2"/>
      <w:numFmt w:val="bullet"/>
      <w:lvlText w:val="-"/>
      <w:lvlJc w:val="left"/>
      <w:pPr>
        <w:ind w:left="720" w:hanging="360"/>
      </w:pPr>
      <w:rPr>
        <w:rFonts w:ascii="Lato" w:eastAsia="Lato" w:hAnsi="Lato" w:cs="La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5D0D81"/>
    <w:multiLevelType w:val="multilevel"/>
    <w:tmpl w:val="9F004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59242E9"/>
    <w:multiLevelType w:val="multilevel"/>
    <w:tmpl w:val="614AB6D0"/>
    <w:lvl w:ilvl="0">
      <w:start w:val="2"/>
      <w:numFmt w:val="bullet"/>
      <w:lvlText w:val="-"/>
      <w:lvlJc w:val="left"/>
      <w:pPr>
        <w:ind w:left="720" w:hanging="360"/>
      </w:pPr>
      <w:rPr>
        <w:rFonts w:ascii="Lato" w:eastAsia="Lato" w:hAnsi="Lato" w:cs="La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351F18"/>
    <w:multiLevelType w:val="multilevel"/>
    <w:tmpl w:val="0424172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F9612E"/>
    <w:multiLevelType w:val="multilevel"/>
    <w:tmpl w:val="B83EC9F0"/>
    <w:lvl w:ilvl="0">
      <w:start w:val="2"/>
      <w:numFmt w:val="bullet"/>
      <w:lvlText w:val="-"/>
      <w:lvlJc w:val="left"/>
      <w:pPr>
        <w:ind w:left="720" w:hanging="360"/>
      </w:pPr>
      <w:rPr>
        <w:rFonts w:ascii="Lato" w:eastAsia="Lato" w:hAnsi="Lato" w:cs="La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16676E"/>
    <w:multiLevelType w:val="multilevel"/>
    <w:tmpl w:val="7952D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9A279B"/>
    <w:multiLevelType w:val="multilevel"/>
    <w:tmpl w:val="203E5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0579100">
    <w:abstractNumId w:val="0"/>
  </w:num>
  <w:num w:numId="2" w16cid:durableId="583880415">
    <w:abstractNumId w:val="1"/>
  </w:num>
  <w:num w:numId="3" w16cid:durableId="597299552">
    <w:abstractNumId w:val="7"/>
  </w:num>
  <w:num w:numId="4" w16cid:durableId="2112894934">
    <w:abstractNumId w:val="8"/>
  </w:num>
  <w:num w:numId="5" w16cid:durableId="922570835">
    <w:abstractNumId w:val="5"/>
  </w:num>
  <w:num w:numId="6" w16cid:durableId="458497827">
    <w:abstractNumId w:val="4"/>
  </w:num>
  <w:num w:numId="7" w16cid:durableId="1136798346">
    <w:abstractNumId w:val="3"/>
  </w:num>
  <w:num w:numId="8" w16cid:durableId="1549683088">
    <w:abstractNumId w:val="6"/>
  </w:num>
  <w:num w:numId="9" w16cid:durableId="1018849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F3"/>
    <w:rsid w:val="004026CD"/>
    <w:rsid w:val="00431A76"/>
    <w:rsid w:val="006E206C"/>
    <w:rsid w:val="007E5F2A"/>
    <w:rsid w:val="008876F3"/>
    <w:rsid w:val="00B11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391F"/>
  <w15:docId w15:val="{5AD8BF45-0120-4D9D-8512-A6C4E385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color w:val="936397"/>
      <w:sz w:val="40"/>
      <w:szCs w:val="40"/>
    </w:rPr>
  </w:style>
  <w:style w:type="paragraph" w:styleId="Heading2">
    <w:name w:val="heading 2"/>
    <w:basedOn w:val="Normal"/>
    <w:next w:val="Normal"/>
    <w:uiPriority w:val="9"/>
    <w:unhideWhenUsed/>
    <w:qFormat/>
    <w:pPr>
      <w:keepNext/>
      <w:keepLines/>
      <w:spacing w:before="360" w:after="80"/>
      <w:outlineLvl w:val="1"/>
    </w:pPr>
    <w:rPr>
      <w:rFonts w:ascii="Trebuchet MS" w:eastAsia="Trebuchet MS" w:hAnsi="Trebuchet MS" w:cs="Trebuchet MS"/>
      <w:color w:val="936397"/>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0">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3">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5">
    <w:basedOn w:val="Table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atia.unibuc.ro/" TargetMode="External"/><Relationship Id="rId18" Type="http://schemas.openxmlformats.org/officeDocument/2006/relationships/hyperlink" Target="https://icub.unibuc.ro/the-gender-studies-platform/" TargetMode="External"/><Relationship Id="rId26" Type="http://schemas.openxmlformats.org/officeDocument/2006/relationships/hyperlink" Target="http://www.udt.ro/category/stiri/" TargetMode="External"/><Relationship Id="rId39" Type="http://schemas.openxmlformats.org/officeDocument/2006/relationships/hyperlink" Target="https://drive.google.com/drive/folders/1-bX7yIiNjFPJwI8ftkPANYzDOk9pr0jB?usp=sharing" TargetMode="External"/><Relationship Id="rId21" Type="http://schemas.openxmlformats.org/officeDocument/2006/relationships/hyperlink" Target="https://unibuc.ro/" TargetMode="External"/><Relationship Id="rId34" Type="http://schemas.openxmlformats.org/officeDocument/2006/relationships/hyperlink" Target="https://drive.google.com/file/d/1AaEWAKobibVjIrBUpKmL53kCk5w6BDUb/view?usp=sharin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undatia.unibuc.ro/" TargetMode="External"/><Relationship Id="rId20" Type="http://schemas.openxmlformats.org/officeDocument/2006/relationships/hyperlink" Target="https://www.facebook.com/gep.unibuc/" TargetMode="External"/><Relationship Id="rId29" Type="http://schemas.openxmlformats.org/officeDocument/2006/relationships/hyperlink" Target="https://drive.google.com/file/d/1PftupV_Esp1qSQ7C78useE8I4QXxe0H9/view?usp=sharing" TargetMode="External"/><Relationship Id="rId41" Type="http://schemas.openxmlformats.org/officeDocument/2006/relationships/hyperlink" Target="https://drive.google.com/file/d/1sarDhWYAd6YjKWddHuJ7Bgb5lfUaPrz2/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gep.unibuc.ro/interdisciplinary-gendered-talks-about/" TargetMode="External"/><Relationship Id="rId32" Type="http://schemas.openxmlformats.org/officeDocument/2006/relationships/hyperlink" Target="https://drive.google.com/file/d/1O5nuzhR-GI3Fl9VIn8xHx3XN9DcBec0y/view?usp=sharing" TargetMode="External"/><Relationship Id="rId37" Type="http://schemas.openxmlformats.org/officeDocument/2006/relationships/hyperlink" Target="https://gep.unibuc.ro/studenti" TargetMode="External"/><Relationship Id="rId40" Type="http://schemas.openxmlformats.org/officeDocument/2006/relationships/hyperlink" Target="https://gep.unibuc.ro/muzeul-universitatii-din-bucuresti/"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gep.unibuc.ro/planurile-de-egalitate-de-gen-uefiscdi-anes/" TargetMode="External"/><Relationship Id="rId28" Type="http://schemas.openxmlformats.org/officeDocument/2006/relationships/hyperlink" Target="https://unibuc.ro/after-school-gratuit-pentru-copiii-de-ciclul-primar-ai-angajatilor-universitatii-din-bucuresti-programul-initiat-de-fundatia-virtute-et-sapientia-si-de-centrul-de-invatare-debutea/?lang=en" TargetMode="External"/><Relationship Id="rId36" Type="http://schemas.openxmlformats.org/officeDocument/2006/relationships/hyperlink" Target="https://drive.google.com/file/d/14pwXdqa_IXHFz-5w2ej209bDlPor2NiX/view?usp=sharing" TargetMode="External"/><Relationship Id="rId10" Type="http://schemas.openxmlformats.org/officeDocument/2006/relationships/footer" Target="footer1.xml"/><Relationship Id="rId19" Type="http://schemas.openxmlformats.org/officeDocument/2006/relationships/hyperlink" Target="http://gep.unibuc.ro" TargetMode="External"/><Relationship Id="rId31" Type="http://schemas.openxmlformats.org/officeDocument/2006/relationships/hyperlink" Target="https://drive.google.com/file/d/10iTZKDs1eAeZPOZjmRAK1sEOZGlQ6sXQ/view?usp=shar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arningcenter.unibuc.ro/" TargetMode="External"/><Relationship Id="rId22" Type="http://schemas.openxmlformats.org/officeDocument/2006/relationships/hyperlink" Target="https://gep.unibuc.ro/workshop-finantarea-cercetarii-stiintifice/" TargetMode="External"/><Relationship Id="rId27" Type="http://schemas.openxmlformats.org/officeDocument/2006/relationships/hyperlink" Target="https://www.dropbox.com/scl/fi/63mbqecmq6ovrqwes7c3f/UB-Report.pdf?rlkey=mr216jml9ree9u6gvrvdpikhr&amp;dl=0" TargetMode="External"/><Relationship Id="rId30" Type="http://schemas.openxmlformats.org/officeDocument/2006/relationships/hyperlink" Target="https://drive.google.com/file/d/18wIjei5eOMVZnEbCwjszpWydUVqb6H7x/view?usp=sharing" TargetMode="External"/><Relationship Id="rId35" Type="http://schemas.openxmlformats.org/officeDocument/2006/relationships/hyperlink" Target="https://gep.unibuc.ro/saptamana-sustenabilitatii-atelier-studenti/"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learningcenter.unibuc.ro/" TargetMode="External"/><Relationship Id="rId25" Type="http://schemas.openxmlformats.org/officeDocument/2006/relationships/hyperlink" Target="https://gep.unibuc.ro/interdisciplinary-gendered-talks-about/" TargetMode="External"/><Relationship Id="rId33" Type="http://schemas.openxmlformats.org/officeDocument/2006/relationships/hyperlink" Target="https://drive.google.com/drive/folders/1VJUOEqWSWxUdsPiVESZtb9G5mPyxWr8G?usp=drive_link" TargetMode="External"/><Relationship Id="rId38" Type="http://schemas.openxmlformats.org/officeDocument/2006/relationships/hyperlink" Target="https://gep.unibuc.ro/interdisciplinary-gendered-talks-abou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unibuc.ro/wp-content/uploads/2019/10/Regulament-privind-activitatea-profesional%C4%83-a-studentilor-modificat-2019.pdf" TargetMode="External"/><Relationship Id="rId13" Type="http://schemas.openxmlformats.org/officeDocument/2006/relationships/hyperlink" Target="https://www.scena9.ro/" TargetMode="External"/><Relationship Id="rId3" Type="http://schemas.openxmlformats.org/officeDocument/2006/relationships/hyperlink" Target="https://centrulfilia.ro/new/wp-content/uploads/2022/07/Raport-cercetare-Hartuirea-sexuala-in-universitati-RO.pdf" TargetMode="External"/><Relationship Id="rId7" Type="http://schemas.openxmlformats.org/officeDocument/2006/relationships/hyperlink" Target="https://centrulfilia.ro/new/wp-content/uploads/2022/12/Barometrul-Violenta-de-Gen.-Romania-2022.pdf" TargetMode="External"/><Relationship Id="rId12" Type="http://schemas.openxmlformats.org/officeDocument/2006/relationships/hyperlink" Target="https://centrulfilia.ro/new/wp-content/uploads/2022/07/Raport-cercetare-Hartuirea-sexuala-in-universitati-RO.pdf" TargetMode="External"/><Relationship Id="rId2" Type="http://schemas.openxmlformats.org/officeDocument/2006/relationships/hyperlink" Target="https://unibuc.ro/despre-ub/organizare/administratie/directia-managementul-programelor-de-cercetare/" TargetMode="External"/><Relationship Id="rId1" Type="http://schemas.openxmlformats.org/officeDocument/2006/relationships/hyperlink" Target="mailto:dragos.dena@unibuc.ro" TargetMode="External"/><Relationship Id="rId6" Type="http://schemas.openxmlformats.org/officeDocument/2006/relationships/hyperlink" Target="https://centrulfilia.ro/new/wp-content/uploads/2022/07/Raport-cercetare-Hartuirea-sexuala-in-universitati-RO.pdf" TargetMode="External"/><Relationship Id="rId11" Type="http://schemas.openxmlformats.org/officeDocument/2006/relationships/hyperlink" Target="https://zenodo.org/records/5095198" TargetMode="External"/><Relationship Id="rId5" Type="http://schemas.openxmlformats.org/officeDocument/2006/relationships/hyperlink" Target="https://www.facebook.com/gep.unibuc/" TargetMode="External"/><Relationship Id="rId10" Type="http://schemas.openxmlformats.org/officeDocument/2006/relationships/hyperlink" Target="https://caliper-project.eu/caliper-charter/" TargetMode="External"/><Relationship Id="rId4" Type="http://schemas.openxmlformats.org/officeDocument/2006/relationships/hyperlink" Target="http://gep.unibuc.ro" TargetMode="External"/><Relationship Id="rId9" Type="http://schemas.openxmlformats.org/officeDocument/2006/relationships/hyperlink" Target="https://legislatie.just.ro/Public/DetaliiDocumentAfis/2723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QepFFPWPGXoCWYKAabcF0A95Q==">CgMxLjAyCGguZ2pkZ3hzMghoLnR5amN3dDIJaC4zZHk2dmttMgloLjE3ZHA4dnUyCWguMzBqMHpsbDIJaC4zcmRjcmpuMghoLmxueGJ6OTIJaC4zNW5rdW4yMgloLjFjaTkzeGIyDmguZHU0MWR3Y2NwdjJtMg5oLjNtYng0NDV5YnZ5MDIJaC4yYm42d3N4Mg5oLnd4bHp2NTFlMHZobTIOaC5qOWw4OTRiN21xMGYyCWguMXB4ZXp3YzIJaC40OXgyaWs1MgloLjE0N24yenIyCWguM283YWxuazIJaC4xZm9iOXRlOAByITFXemRqVUxXUGdsYldSU2hBR0FONWFKRDJNNV9CVnFC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9524</Words>
  <Characters>54289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4</cp:revision>
  <dcterms:created xsi:type="dcterms:W3CDTF">2024-01-03T12:36:00Z</dcterms:created>
  <dcterms:modified xsi:type="dcterms:W3CDTF">2024-01-03T12:57:00Z</dcterms:modified>
</cp:coreProperties>
</file>